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  <w:t>附件1：房源明细表</w:t>
      </w:r>
    </w:p>
    <w:tbl>
      <w:tblPr>
        <w:tblStyle w:val="5"/>
        <w:tblW w:w="9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85"/>
        <w:gridCol w:w="1440"/>
        <w:gridCol w:w="1832"/>
        <w:gridCol w:w="2053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房源明细表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出租面积（㎡）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竞价起始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租金(元/㎡/月）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竞价起始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月租金(元/月）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交付批次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279.95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11220.4</w:t>
            </w:r>
          </w:p>
        </w:tc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首批次房源</w:t>
            </w:r>
          </w:p>
          <w:p>
            <w:pPr>
              <w:pStyle w:val="4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18"/>
                <w:szCs w:val="18"/>
                <w:highlight w:val="none"/>
                <w:u w:val="none"/>
                <w:shd w:val="clear"/>
                <w:lang w:val="en-US" w:eastAsia="zh-CN"/>
              </w:rPr>
              <w:t>起租日：实际交付之日起</w:t>
            </w:r>
            <w:bookmarkStart w:id="3" w:name="_GoBack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8019.61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274.42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11344.52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141.32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6018.82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176.22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7505.21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141.32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6018.82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11641.68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202.34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8279.75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308.3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12615.64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56.76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2271.54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14733.51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355.86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14558.23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16873.65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17240.38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16596.12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15068.02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T1-1401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14733.51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T1-1402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355.86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14558.23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T1-1403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16873.65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T1-1404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17240.38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T1-1405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16596.12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T1-1406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15068.02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T1-1501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14733.51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T1-1502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355.86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14558.23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T1-1503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16873.65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T1-1504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17240.38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T1-1505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16596.12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T1-1506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15068.02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14733.51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T1-1602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355.86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14558.23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T1-1603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16873.65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T1-1604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17240.38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T1-1605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16596.12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T1-1606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15068.02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T1-1801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14733.51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T1-1802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355.86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14558.23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T1-1803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16873.65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T1-1804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17240.38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T1-1805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16596.12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T1-1806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15068.02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T1-1901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14733.51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T1-1902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355.86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14558.23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T1-1903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363.97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16873.65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T1-1904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17240.38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T1-1905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16596.12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T1-1906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364.49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15068.02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14878.42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14795.1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17039.62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17400.72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365.51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16773.25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15208.16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14878.42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14795.1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17039.62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17400.72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365.51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45.89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16773.25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15208.16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15179.82</w:t>
            </w:r>
          </w:p>
        </w:tc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第二批次房源</w:t>
            </w:r>
          </w:p>
          <w:p>
            <w:pPr>
              <w:pStyle w:val="4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起租日：交付之日起</w:t>
            </w:r>
          </w:p>
          <w:p>
            <w:pPr>
              <w:pStyle w:val="4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15095.27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17385.12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17757.57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365.51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17113.18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15517.18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15179.82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15095.27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17385.12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17757.57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365.51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17113.18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15517.18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T1-2401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15179.82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T1-2402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15095.27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T1-2403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17385.12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T1-2404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17757.57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T1-2405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365.51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17113.18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T1-2406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15517.18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15179.82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T1-2602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15095.27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T1-2603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17385.12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T1-2604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17741.64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T1-2605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16932.45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T1-2606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15503.26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T1-2607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46.28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1928.95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T1-2801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15179.82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T1-2802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15095.27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T1-2803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17385.12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T1-2804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17741.64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T1-2805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16932.45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T1-2806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367.55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15503.26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T1-2807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46.28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1928.95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367.36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15171.97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361.65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15095.27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367.36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17376.13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367.68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17747.91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365.51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17113.18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367.68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15508.74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15317.34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367.44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15336.95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370.88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17542.62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371.03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17909.62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369.38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17294.37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371.03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15650.05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1901.02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370.89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15317.76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367.44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15336.95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370.89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17543.1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371.03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48.27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17909.62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369.38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17294.37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371.03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15650.05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T1-3207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41.68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1901.02</w:t>
            </w:r>
          </w:p>
        </w:tc>
        <w:tc>
          <w:tcPr>
            <w:tcW w:w="2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37302.72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1641141.47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  <w:t>附件2：履约评估表</w:t>
      </w:r>
    </w:p>
    <w:tbl>
      <w:tblPr>
        <w:tblStyle w:val="8"/>
        <w:tblW w:w="95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3289"/>
        <w:gridCol w:w="3070"/>
        <w:gridCol w:w="580"/>
        <w:gridCol w:w="1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80" w:type="dxa"/>
            <w:gridSpan w:val="5"/>
            <w:vAlign w:val="top"/>
          </w:tcPr>
          <w:p>
            <w:pPr>
              <w:pStyle w:val="7"/>
              <w:spacing w:before="109" w:line="216" w:lineRule="auto"/>
              <w:ind w:left="111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882" w:type="dxa"/>
            <w:gridSpan w:val="2"/>
            <w:vAlign w:val="top"/>
          </w:tcPr>
          <w:p>
            <w:pPr>
              <w:pStyle w:val="7"/>
              <w:spacing w:before="105" w:line="214" w:lineRule="auto"/>
              <w:ind w:left="11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填报公司：</w:t>
            </w:r>
          </w:p>
        </w:tc>
        <w:tc>
          <w:tcPr>
            <w:tcW w:w="4698" w:type="dxa"/>
            <w:gridSpan w:val="3"/>
            <w:vAlign w:val="top"/>
          </w:tcPr>
          <w:p>
            <w:pPr>
              <w:pStyle w:val="7"/>
              <w:spacing w:before="105" w:line="214" w:lineRule="auto"/>
              <w:ind w:left="11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评估经办人员：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882" w:type="dxa"/>
            <w:gridSpan w:val="2"/>
            <w:vAlign w:val="top"/>
          </w:tcPr>
          <w:p>
            <w:pPr>
              <w:pStyle w:val="7"/>
              <w:spacing w:before="105" w:line="216" w:lineRule="auto"/>
              <w:ind w:left="11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所属项目：</w:t>
            </w:r>
          </w:p>
        </w:tc>
        <w:tc>
          <w:tcPr>
            <w:tcW w:w="4698" w:type="dxa"/>
            <w:gridSpan w:val="3"/>
            <w:vAlign w:val="top"/>
          </w:tcPr>
          <w:p>
            <w:pPr>
              <w:pStyle w:val="7"/>
              <w:spacing w:before="105" w:line="215" w:lineRule="auto"/>
              <w:ind w:left="11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评价年度起止时间（202x年 月</w:t>
            </w:r>
            <w:r>
              <w:rPr>
                <w:rFonts w:hint="eastAsia" w:ascii="方正仿宋_GB2312" w:hAnsi="方正仿宋_GB2312" w:eastAsia="方正仿宋_GB2312" w:cs="方正仿宋_GB2312"/>
                <w:spacing w:val="43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日-202x年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882" w:type="dxa"/>
            <w:gridSpan w:val="2"/>
            <w:vAlign w:val="top"/>
          </w:tcPr>
          <w:p>
            <w:pPr>
              <w:pStyle w:val="7"/>
              <w:spacing w:before="105" w:line="214" w:lineRule="auto"/>
              <w:ind w:left="11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楼栋及房号：</w:t>
            </w:r>
          </w:p>
        </w:tc>
        <w:tc>
          <w:tcPr>
            <w:tcW w:w="4698" w:type="dxa"/>
            <w:gridSpan w:val="3"/>
            <w:vAlign w:val="top"/>
          </w:tcPr>
          <w:p>
            <w:pPr>
              <w:pStyle w:val="7"/>
              <w:spacing w:before="105" w:line="214" w:lineRule="auto"/>
              <w:ind w:left="11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租赁面积：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882" w:type="dxa"/>
            <w:gridSpan w:val="2"/>
            <w:vAlign w:val="top"/>
          </w:tcPr>
          <w:p>
            <w:pPr>
              <w:pStyle w:val="7"/>
              <w:spacing w:before="103" w:line="216" w:lineRule="auto"/>
              <w:ind w:left="11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企业名称（全称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</w:rPr>
              <w:t>）：</w:t>
            </w:r>
          </w:p>
        </w:tc>
        <w:tc>
          <w:tcPr>
            <w:tcW w:w="4698" w:type="dxa"/>
            <w:gridSpan w:val="3"/>
            <w:vAlign w:val="top"/>
          </w:tcPr>
          <w:p>
            <w:pPr>
              <w:pStyle w:val="7"/>
              <w:spacing w:before="104" w:line="217" w:lineRule="auto"/>
              <w:ind w:left="11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现经营业态：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882" w:type="dxa"/>
            <w:gridSpan w:val="2"/>
            <w:vAlign w:val="top"/>
          </w:tcPr>
          <w:p>
            <w:pPr>
              <w:pStyle w:val="7"/>
              <w:spacing w:before="104" w:line="214" w:lineRule="auto"/>
              <w:ind w:left="11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合同租金均价：</w:t>
            </w:r>
          </w:p>
        </w:tc>
        <w:tc>
          <w:tcPr>
            <w:tcW w:w="4698" w:type="dxa"/>
            <w:gridSpan w:val="3"/>
            <w:vAlign w:val="top"/>
          </w:tcPr>
          <w:p>
            <w:pPr>
              <w:pStyle w:val="7"/>
              <w:spacing w:before="103" w:line="216" w:lineRule="auto"/>
              <w:ind w:left="11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租决单价：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580" w:type="dxa"/>
            <w:gridSpan w:val="5"/>
            <w:vAlign w:val="top"/>
          </w:tcPr>
          <w:p>
            <w:pPr>
              <w:pStyle w:val="7"/>
              <w:spacing w:before="104" w:line="216" w:lineRule="auto"/>
              <w:ind w:left="12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商户履约情况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93" w:type="dxa"/>
            <w:vAlign w:val="top"/>
          </w:tcPr>
          <w:p>
            <w:pPr>
              <w:pStyle w:val="7"/>
              <w:spacing w:before="284" w:line="214" w:lineRule="auto"/>
              <w:ind w:left="53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评价要素</w:t>
            </w:r>
          </w:p>
        </w:tc>
        <w:tc>
          <w:tcPr>
            <w:tcW w:w="3289" w:type="dxa"/>
            <w:vAlign w:val="top"/>
          </w:tcPr>
          <w:p>
            <w:pPr>
              <w:pStyle w:val="7"/>
              <w:spacing w:before="284" w:line="216" w:lineRule="auto"/>
              <w:ind w:left="147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评价内容</w:t>
            </w:r>
          </w:p>
        </w:tc>
        <w:tc>
          <w:tcPr>
            <w:tcW w:w="3070" w:type="dxa"/>
            <w:vAlign w:val="top"/>
          </w:tcPr>
          <w:p>
            <w:pPr>
              <w:pStyle w:val="7"/>
              <w:spacing w:before="285" w:line="215" w:lineRule="auto"/>
              <w:ind w:left="135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计分标准</w:t>
            </w:r>
          </w:p>
        </w:tc>
        <w:tc>
          <w:tcPr>
            <w:tcW w:w="580" w:type="dxa"/>
            <w:vAlign w:val="top"/>
          </w:tcPr>
          <w:p>
            <w:pPr>
              <w:pStyle w:val="7"/>
              <w:spacing w:before="285" w:line="217" w:lineRule="auto"/>
              <w:ind w:left="15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</w:rPr>
              <w:t>评分</w:t>
            </w:r>
          </w:p>
        </w:tc>
        <w:tc>
          <w:tcPr>
            <w:tcW w:w="1048" w:type="dxa"/>
            <w:vAlign w:val="top"/>
          </w:tcPr>
          <w:p>
            <w:pPr>
              <w:pStyle w:val="7"/>
              <w:spacing w:before="284" w:line="216" w:lineRule="auto"/>
              <w:ind w:left="40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30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30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8" w:line="232" w:lineRule="auto"/>
              <w:ind w:left="112" w:right="942" w:firstLine="5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租赁费用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履约情况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（35分）</w:t>
            </w:r>
          </w:p>
        </w:tc>
        <w:tc>
          <w:tcPr>
            <w:tcW w:w="3289" w:type="dxa"/>
            <w:vAlign w:val="top"/>
          </w:tcPr>
          <w:p>
            <w:pPr>
              <w:pStyle w:val="7"/>
              <w:spacing w:before="297" w:line="233" w:lineRule="auto"/>
              <w:ind w:left="110" w:right="104" w:firstLine="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租金、履约保证金未按合同或相关管理制度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约定时间缴纳的（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以财务到账实际时间为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 xml:space="preserve">准）。如有欠款，履约保证金进行冲抵后，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未按合同约定及时补缴的。</w:t>
            </w:r>
          </w:p>
        </w:tc>
        <w:tc>
          <w:tcPr>
            <w:tcW w:w="3070" w:type="dxa"/>
            <w:vAlign w:val="top"/>
          </w:tcPr>
          <w:p>
            <w:pPr>
              <w:spacing w:line="3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8" w:line="231" w:lineRule="auto"/>
              <w:ind w:left="113" w:right="102" w:firstLine="4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</w:rPr>
              <w:t>计25分。单项费用累计拖欠一个月扣5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分；拖欠超过2个月扣10分（不同款项费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用单独扣分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扣完为止。</w:t>
            </w: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3289" w:type="dxa"/>
            <w:vAlign w:val="top"/>
          </w:tcPr>
          <w:p>
            <w:pPr>
              <w:pStyle w:val="7"/>
              <w:spacing w:before="237" w:line="230" w:lineRule="auto"/>
              <w:ind w:left="108" w:right="104" w:firstLine="1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水电费、物业费、停车位使用费、能耗等费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用未按合同或相关管理制度约定时间缴纳的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（以财务到账实际时间为准）。</w:t>
            </w:r>
          </w:p>
        </w:tc>
        <w:tc>
          <w:tcPr>
            <w:tcW w:w="3070" w:type="dxa"/>
            <w:vAlign w:val="top"/>
          </w:tcPr>
          <w:p>
            <w:pPr>
              <w:pStyle w:val="7"/>
              <w:spacing w:before="236" w:line="231" w:lineRule="auto"/>
              <w:ind w:left="113" w:right="102" w:firstLine="4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</w:rPr>
              <w:t>计10分。单项费用累计拖欠一个月扣2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 xml:space="preserve">分；拖欠超过2个月扣5分（不同款项费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用单独扣分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扣完为止。</w:t>
            </w: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5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8" w:line="232" w:lineRule="auto"/>
              <w:ind w:left="112" w:right="942" w:firstLine="7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</w:rPr>
              <w:t>现场经营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装修管理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（20分）</w:t>
            </w:r>
          </w:p>
        </w:tc>
        <w:tc>
          <w:tcPr>
            <w:tcW w:w="3289" w:type="dxa"/>
            <w:vAlign w:val="top"/>
          </w:tcPr>
          <w:p>
            <w:pPr>
              <w:spacing w:line="30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34" w:lineRule="auto"/>
              <w:ind w:left="110" w:right="104" w:firstLine="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经营过程中按制度进行了装修申报和审批，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 xml:space="preserve">并按审批通过的内容进行装修，装修过程中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,</w:t>
            </w:r>
            <w:r>
              <w:rPr>
                <w:rFonts w:hint="eastAsia" w:ascii="方正仿宋_GB2312" w:hAnsi="方正仿宋_GB2312" w:eastAsia="方正仿宋_GB2312" w:cs="方正仿宋_GB2312"/>
                <w:spacing w:val="5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无私自加建、改扩建、拆除室内外主体结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 xml:space="preserve">构、外立面、对租赁物业主体及其附属设备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设施造成损毁的情况。</w:t>
            </w:r>
          </w:p>
        </w:tc>
        <w:tc>
          <w:tcPr>
            <w:tcW w:w="3070" w:type="dxa"/>
            <w:vAlign w:val="top"/>
          </w:tcPr>
          <w:p>
            <w:pPr>
              <w:spacing w:line="26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31" w:lineRule="auto"/>
              <w:ind w:left="115" w:right="103" w:firstLine="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计5分。未按要求申报或申报材料不足的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扣1分/项，未按申报内容装修扣2分/处，</w:t>
            </w:r>
            <w:r>
              <w:rPr>
                <w:rFonts w:hint="eastAsia" w:ascii="方正仿宋_GB2312" w:hAnsi="方正仿宋_GB2312" w:eastAsia="方正仿宋_GB2312" w:cs="方正仿宋_GB2312"/>
                <w:spacing w:val="13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擅自装修的计0分。</w:t>
            </w: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3289" w:type="dxa"/>
            <w:vAlign w:val="top"/>
          </w:tcPr>
          <w:p>
            <w:pPr>
              <w:spacing w:line="29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26" w:lineRule="auto"/>
              <w:ind w:left="118" w:right="104" w:hanging="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按规定办理经营资质、许可备案、消防验收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等，证件齐全。</w:t>
            </w:r>
          </w:p>
        </w:tc>
        <w:tc>
          <w:tcPr>
            <w:tcW w:w="3070" w:type="dxa"/>
            <w:vAlign w:val="top"/>
          </w:tcPr>
          <w:p>
            <w:pPr>
              <w:spacing w:line="29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26" w:lineRule="auto"/>
              <w:ind w:left="124" w:right="103" w:hanging="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计5分。缺少证件或未备案扣2分/次，发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生不良影响事件扣3分/次，扣完为止。</w:t>
            </w: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3289" w:type="dxa"/>
            <w:vAlign w:val="top"/>
          </w:tcPr>
          <w:p>
            <w:pPr>
              <w:pStyle w:val="7"/>
              <w:spacing w:before="239" w:line="230" w:lineRule="auto"/>
              <w:ind w:left="110" w:right="104" w:firstLine="3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对于日常运营巡查要求整改的问题、安全生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 xml:space="preserve">产管理要求整改的安全隐患，及时按要求整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改到位。</w:t>
            </w:r>
          </w:p>
        </w:tc>
        <w:tc>
          <w:tcPr>
            <w:tcW w:w="3070" w:type="dxa"/>
            <w:vAlign w:val="top"/>
          </w:tcPr>
          <w:p>
            <w:pPr>
              <w:spacing w:line="29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8" w:line="227" w:lineRule="auto"/>
              <w:ind w:left="124" w:right="103" w:hanging="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计5分。未在规定时间内按要求整改到位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一次扣1分，扣完为止。</w:t>
            </w: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3289" w:type="dxa"/>
            <w:vAlign w:val="top"/>
          </w:tcPr>
          <w:p>
            <w:pPr>
              <w:pStyle w:val="7"/>
              <w:spacing w:before="292" w:line="214" w:lineRule="auto"/>
              <w:ind w:left="11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配合完成注册地迁移及税收核查工作。</w:t>
            </w:r>
          </w:p>
        </w:tc>
        <w:tc>
          <w:tcPr>
            <w:tcW w:w="3070" w:type="dxa"/>
            <w:vAlign w:val="top"/>
          </w:tcPr>
          <w:p>
            <w:pPr>
              <w:pStyle w:val="7"/>
              <w:spacing w:before="174" w:line="228" w:lineRule="auto"/>
              <w:ind w:left="114" w:right="103" w:hanging="1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</w:rPr>
              <w:t>加分项。积极配合加3分</w:t>
            </w:r>
            <w:r>
              <w:rPr>
                <w:rFonts w:hint="eastAsia" w:ascii="方正仿宋_GB2312" w:hAnsi="方正仿宋_GB2312" w:eastAsia="方正仿宋_GB2312" w:cs="方正仿宋_GB2312"/>
                <w:spacing w:val="-5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</w:rPr>
              <w:t>，未配合不得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分。</w:t>
            </w:r>
          </w:p>
        </w:tc>
        <w:tc>
          <w:tcPr>
            <w:tcW w:w="580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</w:tbl>
    <w:p>
      <w:pPr>
        <w:pStyle w:val="4"/>
      </w:pPr>
    </w:p>
    <w:tbl>
      <w:tblPr>
        <w:tblStyle w:val="8"/>
        <w:tblW w:w="83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864"/>
        <w:gridCol w:w="2674"/>
        <w:gridCol w:w="504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3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864" w:type="dxa"/>
            <w:vAlign w:val="top"/>
          </w:tcPr>
          <w:p>
            <w:pPr>
              <w:pStyle w:val="7"/>
              <w:spacing w:before="238" w:line="233" w:lineRule="auto"/>
              <w:ind w:left="112" w:right="104" w:firstLine="19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因政府重大活动、文明创建、道路施工等特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殊情况需要租户配合宣传、整改能够积极配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合。</w:t>
            </w:r>
          </w:p>
        </w:tc>
        <w:tc>
          <w:tcPr>
            <w:tcW w:w="2674" w:type="dxa"/>
            <w:vAlign w:val="top"/>
          </w:tcPr>
          <w:p>
            <w:pPr>
              <w:spacing w:line="294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28" w:lineRule="auto"/>
              <w:ind w:left="118" w:right="103" w:hanging="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加分项。积极配合加1分。发生不配合情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况不得分。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3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864" w:type="dxa"/>
            <w:vAlign w:val="top"/>
          </w:tcPr>
          <w:p>
            <w:pPr>
              <w:pStyle w:val="7"/>
              <w:spacing w:before="287" w:line="214" w:lineRule="auto"/>
              <w:ind w:left="11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租赁期间有无其他违约行为。</w:t>
            </w:r>
          </w:p>
        </w:tc>
        <w:tc>
          <w:tcPr>
            <w:tcW w:w="2674" w:type="dxa"/>
            <w:vAlign w:val="top"/>
          </w:tcPr>
          <w:p>
            <w:pPr>
              <w:pStyle w:val="7"/>
              <w:spacing w:before="169" w:line="227" w:lineRule="auto"/>
              <w:ind w:left="115" w:right="103" w:firstLine="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计5分。发生一次扣0.5分，扣完为止。如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造成严重后果的商户评价为差。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38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8" w:line="228" w:lineRule="auto"/>
              <w:ind w:left="112" w:right="942" w:firstLine="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安全管理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（30分）</w:t>
            </w:r>
          </w:p>
        </w:tc>
        <w:tc>
          <w:tcPr>
            <w:tcW w:w="2864" w:type="dxa"/>
            <w:vAlign w:val="top"/>
          </w:tcPr>
          <w:p>
            <w:pPr>
              <w:spacing w:line="302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34" w:lineRule="auto"/>
              <w:ind w:left="109" w:right="104" w:firstLine="4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租赁物业相关安全工作到位，包括灭火器到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期未及时更换，消防通道无堆放杂物，应急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</w:rPr>
              <w:t>灯、消防指示牌、禁烟标志等设备设施齐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全</w:t>
            </w:r>
            <w:r>
              <w:rPr>
                <w:rFonts w:hint="eastAsia" w:ascii="方正仿宋_GB2312" w:hAnsi="方正仿宋_GB2312" w:eastAsia="方正仿宋_GB2312" w:cs="方正仿宋_GB2312"/>
                <w:spacing w:val="-5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，配合参加消防巡检、培训、安全会议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</w:rPr>
              <w:t>等。</w:t>
            </w:r>
          </w:p>
        </w:tc>
        <w:tc>
          <w:tcPr>
            <w:tcW w:w="2674" w:type="dxa"/>
            <w:vAlign w:val="top"/>
          </w:tcPr>
          <w:p>
            <w:pPr>
              <w:spacing w:line="26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68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31" w:lineRule="auto"/>
              <w:ind w:left="113" w:right="103" w:firstLine="4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计20分。缺少或存在过期消防安全设备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设施一次扣1分，不配合参加消防培训一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次扣2分。扣完为止。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864" w:type="dxa"/>
            <w:vAlign w:val="top"/>
          </w:tcPr>
          <w:p>
            <w:pPr>
              <w:pStyle w:val="7"/>
              <w:spacing w:before="107" w:line="214" w:lineRule="auto"/>
              <w:ind w:left="11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无租户的客户维权事件。</w:t>
            </w:r>
          </w:p>
        </w:tc>
        <w:tc>
          <w:tcPr>
            <w:tcW w:w="2674" w:type="dxa"/>
            <w:vAlign w:val="top"/>
          </w:tcPr>
          <w:p>
            <w:pPr>
              <w:pStyle w:val="7"/>
              <w:spacing w:before="107" w:line="216" w:lineRule="auto"/>
              <w:ind w:left="117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计10分。发生一次扣5分，扣完为止。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3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864" w:type="dxa"/>
            <w:vAlign w:val="top"/>
          </w:tcPr>
          <w:p>
            <w:pPr>
              <w:pStyle w:val="7"/>
              <w:spacing w:before="287" w:line="214" w:lineRule="auto"/>
              <w:ind w:left="11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合同履约期间，无安全生产事故发生。</w:t>
            </w:r>
          </w:p>
        </w:tc>
        <w:tc>
          <w:tcPr>
            <w:tcW w:w="2674" w:type="dxa"/>
            <w:vAlign w:val="top"/>
          </w:tcPr>
          <w:p>
            <w:pPr>
              <w:pStyle w:val="7"/>
              <w:spacing w:before="173" w:line="227" w:lineRule="auto"/>
              <w:ind w:left="113" w:right="103" w:firstLine="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不计分。如发生安全生产事故，企业评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价为差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lang w:val="en-US" w:eastAsia="zh-CN"/>
              </w:rPr>
              <w:t>如火灾、电器爆炸等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pStyle w:val="7"/>
              <w:spacing w:before="172" w:line="216" w:lineRule="auto"/>
              <w:ind w:left="12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一票否决制</w:t>
            </w:r>
          </w:p>
          <w:p>
            <w:pPr>
              <w:pStyle w:val="7"/>
              <w:spacing w:before="149" w:line="79" w:lineRule="exact"/>
              <w:ind w:left="12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38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8" w:line="216" w:lineRule="auto"/>
              <w:ind w:left="11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租户自身的经营</w:t>
            </w:r>
          </w:p>
          <w:p>
            <w:pPr>
              <w:pStyle w:val="7"/>
              <w:spacing w:before="24" w:line="228" w:lineRule="auto"/>
              <w:ind w:left="112" w:right="947" w:firstLine="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</w:rPr>
              <w:t>和发展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（15分）</w:t>
            </w:r>
          </w:p>
        </w:tc>
        <w:tc>
          <w:tcPr>
            <w:tcW w:w="2864" w:type="dxa"/>
            <w:vAlign w:val="top"/>
          </w:tcPr>
          <w:p>
            <w:pPr>
              <w:pStyle w:val="7"/>
              <w:spacing w:before="287" w:line="214" w:lineRule="auto"/>
              <w:ind w:left="12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与项目现阶段项目运营定位是否符合。</w:t>
            </w:r>
          </w:p>
        </w:tc>
        <w:tc>
          <w:tcPr>
            <w:tcW w:w="2674" w:type="dxa"/>
            <w:vAlign w:val="top"/>
          </w:tcPr>
          <w:p>
            <w:pPr>
              <w:pStyle w:val="7"/>
              <w:spacing w:before="173" w:line="227" w:lineRule="auto"/>
              <w:ind w:left="113" w:right="103" w:firstLine="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计10分。特别符合5~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10分（含5分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</w:rPr>
              <w:t>），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基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本符合1~4分，不符合0分。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3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864" w:type="dxa"/>
            <w:vAlign w:val="top"/>
          </w:tcPr>
          <w:p>
            <w:pPr>
              <w:spacing w:line="473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26" w:lineRule="auto"/>
              <w:ind w:left="116" w:right="10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无第三方投诉、无执法部门查处或媒体负面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报道等舆情事件发生。</w:t>
            </w:r>
          </w:p>
        </w:tc>
        <w:tc>
          <w:tcPr>
            <w:tcW w:w="2674" w:type="dxa"/>
            <w:vAlign w:val="top"/>
          </w:tcPr>
          <w:p>
            <w:pPr>
              <w:pStyle w:val="7"/>
              <w:spacing w:before="299" w:line="234" w:lineRule="auto"/>
              <w:ind w:left="108" w:right="103" w:firstLine="9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计5分。发生投诉事件扣2分/次，扣完为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止。若有其他管理者给予客户表扬信等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形</w:t>
            </w:r>
            <w:r>
              <w:rPr>
                <w:rFonts w:hint="eastAsia" w:ascii="方正仿宋_GB2312" w:hAnsi="方正仿宋_GB2312" w:eastAsia="方正仿宋_GB2312" w:cs="方正仿宋_GB2312"/>
                <w:spacing w:val="-4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式</w:t>
            </w:r>
            <w:r>
              <w:rPr>
                <w:rFonts w:hint="eastAsia" w:ascii="方正仿宋_GB2312" w:hAnsi="方正仿宋_GB2312" w:eastAsia="方正仿宋_GB2312" w:cs="方正仿宋_GB2312"/>
                <w:spacing w:val="-3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的评</w:t>
            </w:r>
            <w:r>
              <w:rPr>
                <w:rFonts w:hint="eastAsia" w:ascii="方正仿宋_GB2312" w:hAnsi="方正仿宋_GB2312" w:eastAsia="方正仿宋_GB2312" w:cs="方正仿宋_GB2312"/>
                <w:spacing w:val="-5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价</w:t>
            </w:r>
            <w:r>
              <w:rPr>
                <w:rFonts w:hint="eastAsia" w:ascii="方正仿宋_GB2312" w:hAnsi="方正仿宋_GB2312" w:eastAsia="方正仿宋_GB2312" w:cs="方正仿宋_GB2312"/>
                <w:spacing w:val="-3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pacing w:val="-4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酌</w:t>
            </w:r>
            <w:r>
              <w:rPr>
                <w:rFonts w:hint="eastAsia" w:ascii="方正仿宋_GB2312" w:hAnsi="方正仿宋_GB2312" w:eastAsia="方正仿宋_GB2312" w:cs="方正仿宋_GB2312"/>
                <w:spacing w:val="-4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情加</w:t>
            </w:r>
            <w:r>
              <w:rPr>
                <w:rFonts w:hint="eastAsia" w:ascii="方正仿宋_GB2312" w:hAnsi="方正仿宋_GB2312" w:eastAsia="方正仿宋_GB2312" w:cs="方正仿宋_GB2312"/>
                <w:spacing w:val="-4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1~5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分（</w:t>
            </w:r>
            <w:r>
              <w:rPr>
                <w:rFonts w:hint="eastAsia" w:ascii="方正仿宋_GB2312" w:hAnsi="方正仿宋_GB2312" w:eastAsia="方正仿宋_GB2312" w:cs="方正仿宋_GB2312"/>
                <w:spacing w:val="-50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额</w:t>
            </w:r>
            <w:r>
              <w:rPr>
                <w:rFonts w:hint="eastAsia" w:ascii="方正仿宋_GB2312" w:hAnsi="方正仿宋_GB2312" w:eastAsia="方正仿宋_GB2312" w:cs="方正仿宋_GB2312"/>
                <w:spacing w:val="-4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外</w:t>
            </w:r>
            <w:r>
              <w:rPr>
                <w:rFonts w:hint="eastAsia" w:ascii="方正仿宋_GB2312" w:hAnsi="方正仿宋_GB2312" w:eastAsia="方正仿宋_GB2312" w:cs="方正仿宋_GB2312"/>
                <w:spacing w:val="-5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加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分）。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13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864" w:type="dxa"/>
            <w:vAlign w:val="top"/>
          </w:tcPr>
          <w:p>
            <w:pPr>
              <w:spacing w:line="34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26" w:lineRule="auto"/>
              <w:ind w:left="116" w:right="104" w:firstLine="1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市场竞争力：在经营范围内拥有良好的市场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竞争力，品牌知名度或美誉度等。</w:t>
            </w:r>
          </w:p>
        </w:tc>
        <w:tc>
          <w:tcPr>
            <w:tcW w:w="2674" w:type="dxa"/>
            <w:vAlign w:val="top"/>
          </w:tcPr>
          <w:p>
            <w:pPr>
              <w:pStyle w:val="7"/>
              <w:spacing w:before="174" w:line="233" w:lineRule="auto"/>
              <w:ind w:left="112" w:right="103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加分项。若租户在市场享有良好的美誉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度，市场竞争力显著，酌情加5~</w:t>
            </w:r>
            <w:r>
              <w:rPr>
                <w:rFonts w:hint="eastAsia" w:ascii="方正仿宋_GB2312" w:hAnsi="方正仿宋_GB2312" w:eastAsia="方正仿宋_GB2312" w:cs="方正仿宋_GB2312"/>
                <w:spacing w:val="-2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10分 (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额外加分，参考标准:是否为上市公司/世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</w:rPr>
              <w:t>界500强/湘商回归/独角兽企业等）。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3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864" w:type="dxa"/>
            <w:vAlign w:val="top"/>
          </w:tcPr>
          <w:p>
            <w:pPr>
              <w:pStyle w:val="7"/>
              <w:spacing w:before="289" w:line="215" w:lineRule="auto"/>
              <w:ind w:left="11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合同期内有扩租行为。</w:t>
            </w:r>
          </w:p>
        </w:tc>
        <w:tc>
          <w:tcPr>
            <w:tcW w:w="2674" w:type="dxa"/>
            <w:vAlign w:val="top"/>
          </w:tcPr>
          <w:p>
            <w:pPr>
              <w:pStyle w:val="7"/>
              <w:spacing w:before="174" w:line="227" w:lineRule="auto"/>
              <w:ind w:left="118" w:right="103" w:hanging="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"/>
              </w:rPr>
              <w:t>加分项</w:t>
            </w:r>
            <w:r>
              <w:rPr>
                <w:rFonts w:hint="eastAsia" w:ascii="方正仿宋_GB2312" w:hAnsi="方正仿宋_GB2312" w:eastAsia="方正仿宋_GB2312" w:cs="方正仿宋_GB2312"/>
                <w:spacing w:val="-3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3"/>
              </w:rPr>
              <w:t>。若租户在合同期</w:t>
            </w:r>
            <w:r>
              <w:rPr>
                <w:rFonts w:hint="eastAsia" w:ascii="方正仿宋_GB2312" w:hAnsi="方正仿宋_GB2312" w:eastAsia="方正仿宋_GB2312" w:cs="方正仿宋_GB2312"/>
                <w:spacing w:val="-3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3"/>
              </w:rPr>
              <w:t>内有扩租行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为，根据续租面积酌情加1~5分。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4" w:type="dxa"/>
            <w:gridSpan w:val="3"/>
            <w:vAlign w:val="top"/>
          </w:tcPr>
          <w:p>
            <w:pPr>
              <w:pStyle w:val="7"/>
              <w:spacing w:before="109" w:line="216" w:lineRule="auto"/>
              <w:ind w:left="116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合计</w:t>
            </w:r>
          </w:p>
        </w:tc>
        <w:tc>
          <w:tcPr>
            <w:tcW w:w="50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</w:trPr>
        <w:tc>
          <w:tcPr>
            <w:tcW w:w="4250" w:type="dxa"/>
            <w:gridSpan w:val="2"/>
            <w:vAlign w:val="top"/>
          </w:tcPr>
          <w:p>
            <w:pPr>
              <w:spacing w:line="31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31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317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7"/>
              <w:spacing w:before="59" w:line="214" w:lineRule="auto"/>
              <w:ind w:left="12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综合评价等级：</w:t>
            </w:r>
          </w:p>
        </w:tc>
        <w:tc>
          <w:tcPr>
            <w:tcW w:w="3178" w:type="dxa"/>
            <w:gridSpan w:val="2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pStyle w:val="7"/>
              <w:spacing w:before="197" w:line="231" w:lineRule="auto"/>
              <w:ind w:left="22" w:right="107" w:firstLine="9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优 ： 90  分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</w:rPr>
              <w:t>含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pacing w:val="4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</w:rPr>
              <w:t>以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43"/>
              </w:rPr>
              <w:t>上；</w:t>
            </w:r>
          </w:p>
          <w:p>
            <w:pPr>
              <w:pStyle w:val="7"/>
              <w:spacing w:before="25" w:line="231" w:lineRule="auto"/>
              <w:ind w:left="22" w:right="106" w:firstLine="12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</w:rPr>
              <w:t>良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</w:rPr>
              <w:t>： 80  分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（</w:t>
            </w:r>
            <w:r>
              <w:rPr>
                <w:rFonts w:hint="eastAsia" w:ascii="方正仿宋_GB2312" w:hAnsi="方正仿宋_GB2312" w:eastAsia="方正仿宋_GB2312" w:cs="方正仿宋_GB2312"/>
                <w:spacing w:val="-5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</w:rPr>
              <w:t>含）</w:t>
            </w:r>
            <w:r>
              <w:rPr>
                <w:rFonts w:hint="eastAsia" w:ascii="方正仿宋_GB2312" w:hAnsi="方正仿宋_GB2312" w:eastAsia="方正仿宋_GB2312" w:cs="方正仿宋_GB2312"/>
                <w:spacing w:val="-4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</w:rPr>
              <w:t>—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90 </w:t>
            </w:r>
            <w:r>
              <w:rPr>
                <w:rFonts w:hint="eastAsia" w:ascii="方正仿宋_GB2312" w:hAnsi="方正仿宋_GB2312" w:eastAsia="方正仿宋_GB2312" w:cs="方正仿宋_GB2312"/>
                <w:spacing w:val="43"/>
              </w:rPr>
              <w:t>分；</w:t>
            </w:r>
          </w:p>
          <w:p>
            <w:pPr>
              <w:pStyle w:val="7"/>
              <w:spacing w:before="24" w:line="228" w:lineRule="auto"/>
              <w:ind w:left="123" w:right="107" w:hanging="2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差：80分以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</w:rPr>
              <w:t>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250" w:type="dxa"/>
            <w:gridSpan w:val="2"/>
            <w:vAlign w:val="top"/>
          </w:tcPr>
          <w:p>
            <w:pPr>
              <w:pStyle w:val="7"/>
              <w:spacing w:before="110" w:line="214" w:lineRule="auto"/>
              <w:ind w:left="11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经办人签字：</w:t>
            </w:r>
          </w:p>
        </w:tc>
        <w:tc>
          <w:tcPr>
            <w:tcW w:w="4087" w:type="dxa"/>
            <w:gridSpan w:val="3"/>
            <w:vAlign w:val="top"/>
          </w:tcPr>
          <w:p>
            <w:pPr>
              <w:pStyle w:val="7"/>
              <w:spacing w:before="110" w:line="214" w:lineRule="auto"/>
              <w:ind w:left="113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评价办理时间：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250" w:type="dxa"/>
            <w:gridSpan w:val="2"/>
            <w:vAlign w:val="top"/>
          </w:tcPr>
          <w:p>
            <w:pPr>
              <w:pStyle w:val="7"/>
              <w:spacing w:before="110" w:line="214" w:lineRule="auto"/>
              <w:ind w:left="11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运营负责人签字：</w:t>
            </w:r>
          </w:p>
        </w:tc>
        <w:tc>
          <w:tcPr>
            <w:tcW w:w="4087" w:type="dxa"/>
            <w:gridSpan w:val="3"/>
            <w:vAlign w:val="top"/>
          </w:tcPr>
          <w:p>
            <w:pPr>
              <w:pStyle w:val="7"/>
              <w:spacing w:before="110" w:line="214" w:lineRule="auto"/>
              <w:ind w:left="11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</w:rPr>
              <w:t>签字时间：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337" w:type="dxa"/>
            <w:gridSpan w:val="5"/>
            <w:vAlign w:val="top"/>
          </w:tcPr>
          <w:p>
            <w:pPr>
              <w:pStyle w:val="7"/>
              <w:spacing w:before="123" w:line="214" w:lineRule="auto"/>
              <w:ind w:left="11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填报公司（盖公章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）：</w:t>
            </w:r>
          </w:p>
        </w:tc>
      </w:tr>
    </w:tbl>
    <w:p>
      <w:pPr>
        <w:pStyle w:val="4"/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  <w:t>附件4：法定代表人身份证及营业执照</w:t>
      </w:r>
    </w:p>
    <w:p>
      <w:pPr>
        <w:pStyle w:val="3"/>
        <w:spacing w:line="560" w:lineRule="exact"/>
        <w:rPr>
          <w:rFonts w:hint="eastAsia" w:ascii="仿宋_GB2312" w:eastAsia="仿宋_GB2312"/>
          <w:kern w:val="32"/>
          <w:sz w:val="44"/>
          <w:szCs w:val="44"/>
        </w:rPr>
      </w:pPr>
    </w:p>
    <w:p>
      <w:pPr>
        <w:pStyle w:val="3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</w:p>
    <w:p/>
    <w:p>
      <w:pPr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  <w:bookmarkStart w:id="1" w:name="_Toc532376963"/>
      <w:bookmarkStart w:id="2" w:name="_Toc521341796"/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  <w:t>附表5：参选报价单</w:t>
      </w:r>
    </w:p>
    <w:p>
      <w:pPr>
        <w:widowControl/>
        <w:jc w:val="center"/>
        <w:rPr>
          <w:rFonts w:hint="eastAsia" w:ascii="华文仿宋" w:hAnsi="华文仿宋" w:eastAsia="华文仿宋" w:cs="华文仿宋"/>
          <w:sz w:val="30"/>
          <w:lang w:eastAsia="zh-CN"/>
        </w:rPr>
      </w:pPr>
    </w:p>
    <w:p>
      <w:pPr>
        <w:widowControl/>
        <w:jc w:val="center"/>
        <w:rPr>
          <w:rFonts w:ascii="华文仿宋" w:hAnsi="华文仿宋" w:eastAsia="华文仿宋" w:cs="华文仿宋"/>
          <w:sz w:val="30"/>
        </w:rPr>
      </w:pPr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1"/>
      <w:bookmarkEnd w:id="2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名称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T1栋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37302.72㎡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租赁费用标准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12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个月（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第一年9个月，第二年3个月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每2</w:t>
            </w:r>
            <w:r>
              <w:rPr>
                <w:rFonts w:hint="default" w:ascii="华文仿宋" w:hAnsi="华文仿宋" w:eastAsia="华文仿宋" w:cs="华文仿宋"/>
                <w:szCs w:val="21"/>
                <w:lang w:val="sq-AL" w:eastAsia="zh-CN"/>
              </w:rPr>
              <w:t>年递增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3</w:t>
            </w:r>
            <w:r>
              <w:rPr>
                <w:rFonts w:hint="default" w:ascii="华文仿宋" w:hAnsi="华文仿宋" w:eastAsia="华文仿宋" w:cs="华文仿宋"/>
                <w:szCs w:val="21"/>
                <w:lang w:val="sq-AL" w:eastAsia="zh-CN"/>
              </w:rPr>
              <w:t>%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（第3年开始递增）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首笔租金年付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1个月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5+5</w:t>
            </w: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pStyle w:val="4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snapToGrid/>
        <w:spacing w:line="560" w:lineRule="exact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22"/>
          <w:highlight w:val="none"/>
          <w:lang w:val="en-US" w:eastAsia="zh-CN" w:bidi="ar-SA"/>
        </w:rPr>
      </w:pPr>
    </w:p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9CE055-080A-4250-83C8-4B700DA765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B98EBA-BF2C-471C-A7C0-C2B75A4B922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225B8F-8EC6-4081-B9FE-4838317B61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087600D-CAC7-46E0-94AB-BB95201D56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D0877B9-97E4-4A0F-903E-B0D59C0E6D0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68B7499-3190-4BF5-BCC9-96BAD42F7B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28E4D03"/>
    <w:rsid w:val="03CD0FA0"/>
    <w:rsid w:val="043833AE"/>
    <w:rsid w:val="044E2E12"/>
    <w:rsid w:val="052209EE"/>
    <w:rsid w:val="0575118D"/>
    <w:rsid w:val="05C20614"/>
    <w:rsid w:val="05C80CBF"/>
    <w:rsid w:val="05F000CF"/>
    <w:rsid w:val="05FC1E1B"/>
    <w:rsid w:val="07120880"/>
    <w:rsid w:val="07184015"/>
    <w:rsid w:val="08727DED"/>
    <w:rsid w:val="08923946"/>
    <w:rsid w:val="09051298"/>
    <w:rsid w:val="0A050B4C"/>
    <w:rsid w:val="0B0116F3"/>
    <w:rsid w:val="0B0C17A3"/>
    <w:rsid w:val="0C7D6953"/>
    <w:rsid w:val="0D5F6388"/>
    <w:rsid w:val="0E59205C"/>
    <w:rsid w:val="0EA22F3B"/>
    <w:rsid w:val="0F276BEB"/>
    <w:rsid w:val="0F5119DC"/>
    <w:rsid w:val="0F852D95"/>
    <w:rsid w:val="10E311AE"/>
    <w:rsid w:val="10E94308"/>
    <w:rsid w:val="12627D57"/>
    <w:rsid w:val="12E66007"/>
    <w:rsid w:val="12F70230"/>
    <w:rsid w:val="12FE4B03"/>
    <w:rsid w:val="13B559CE"/>
    <w:rsid w:val="146732BA"/>
    <w:rsid w:val="151C4379"/>
    <w:rsid w:val="16922233"/>
    <w:rsid w:val="16C117AF"/>
    <w:rsid w:val="177E5327"/>
    <w:rsid w:val="19167DE0"/>
    <w:rsid w:val="19B8606B"/>
    <w:rsid w:val="19C62999"/>
    <w:rsid w:val="1A29745F"/>
    <w:rsid w:val="1A323970"/>
    <w:rsid w:val="1AF95F37"/>
    <w:rsid w:val="1AFB0E92"/>
    <w:rsid w:val="1BA82695"/>
    <w:rsid w:val="1D86328D"/>
    <w:rsid w:val="1E460CBE"/>
    <w:rsid w:val="1F1C70E2"/>
    <w:rsid w:val="1F726B36"/>
    <w:rsid w:val="20091066"/>
    <w:rsid w:val="20790C62"/>
    <w:rsid w:val="21673608"/>
    <w:rsid w:val="221F2588"/>
    <w:rsid w:val="227852C6"/>
    <w:rsid w:val="22A83294"/>
    <w:rsid w:val="231C4FCB"/>
    <w:rsid w:val="234709C5"/>
    <w:rsid w:val="2349698E"/>
    <w:rsid w:val="24432DA3"/>
    <w:rsid w:val="25317177"/>
    <w:rsid w:val="25732DD9"/>
    <w:rsid w:val="27227D16"/>
    <w:rsid w:val="28A4256B"/>
    <w:rsid w:val="28BB173F"/>
    <w:rsid w:val="29113D09"/>
    <w:rsid w:val="299A3759"/>
    <w:rsid w:val="2A627563"/>
    <w:rsid w:val="2AF44355"/>
    <w:rsid w:val="2B3B5A0A"/>
    <w:rsid w:val="2BEB457C"/>
    <w:rsid w:val="2C3054B3"/>
    <w:rsid w:val="2C871BC6"/>
    <w:rsid w:val="2CEB04A1"/>
    <w:rsid w:val="2E3B5B89"/>
    <w:rsid w:val="2E405A69"/>
    <w:rsid w:val="2E6643D0"/>
    <w:rsid w:val="2E75285F"/>
    <w:rsid w:val="2E8145A6"/>
    <w:rsid w:val="2F2B7A67"/>
    <w:rsid w:val="2F515987"/>
    <w:rsid w:val="2F7E64A6"/>
    <w:rsid w:val="2FB04727"/>
    <w:rsid w:val="30630A4E"/>
    <w:rsid w:val="31016A85"/>
    <w:rsid w:val="312A5453"/>
    <w:rsid w:val="33004DEB"/>
    <w:rsid w:val="338B578E"/>
    <w:rsid w:val="339225AD"/>
    <w:rsid w:val="33954318"/>
    <w:rsid w:val="339F67CB"/>
    <w:rsid w:val="341C4F60"/>
    <w:rsid w:val="347E558A"/>
    <w:rsid w:val="34C8142E"/>
    <w:rsid w:val="358842E8"/>
    <w:rsid w:val="37330142"/>
    <w:rsid w:val="377910E4"/>
    <w:rsid w:val="392A5BD8"/>
    <w:rsid w:val="39756284"/>
    <w:rsid w:val="3AF4350D"/>
    <w:rsid w:val="3BA6419F"/>
    <w:rsid w:val="3C337682"/>
    <w:rsid w:val="3CAC76AA"/>
    <w:rsid w:val="3D625D0D"/>
    <w:rsid w:val="3D8956B6"/>
    <w:rsid w:val="3D9831C6"/>
    <w:rsid w:val="3DED717F"/>
    <w:rsid w:val="3E097A15"/>
    <w:rsid w:val="3E12197C"/>
    <w:rsid w:val="3ECA5F30"/>
    <w:rsid w:val="3F721733"/>
    <w:rsid w:val="3FE14CED"/>
    <w:rsid w:val="405356F2"/>
    <w:rsid w:val="41457066"/>
    <w:rsid w:val="429949F2"/>
    <w:rsid w:val="43BF704A"/>
    <w:rsid w:val="44323969"/>
    <w:rsid w:val="44986A87"/>
    <w:rsid w:val="44DB600A"/>
    <w:rsid w:val="46942BB1"/>
    <w:rsid w:val="470616DB"/>
    <w:rsid w:val="471F0DAA"/>
    <w:rsid w:val="47A0410C"/>
    <w:rsid w:val="47A30A69"/>
    <w:rsid w:val="47D82764"/>
    <w:rsid w:val="48890107"/>
    <w:rsid w:val="4A3B44AC"/>
    <w:rsid w:val="4AF86663"/>
    <w:rsid w:val="4B815623"/>
    <w:rsid w:val="4C416693"/>
    <w:rsid w:val="4CF01F0B"/>
    <w:rsid w:val="4D1D3F62"/>
    <w:rsid w:val="4F444B61"/>
    <w:rsid w:val="4F6A4246"/>
    <w:rsid w:val="4F6D60D8"/>
    <w:rsid w:val="4F8C29C1"/>
    <w:rsid w:val="50332537"/>
    <w:rsid w:val="51AE0A76"/>
    <w:rsid w:val="5206348E"/>
    <w:rsid w:val="531F7491"/>
    <w:rsid w:val="536727A8"/>
    <w:rsid w:val="54135FA2"/>
    <w:rsid w:val="54973E8E"/>
    <w:rsid w:val="54CF040E"/>
    <w:rsid w:val="56023C67"/>
    <w:rsid w:val="560E78CC"/>
    <w:rsid w:val="56957C4B"/>
    <w:rsid w:val="56A5472F"/>
    <w:rsid w:val="57DC39AE"/>
    <w:rsid w:val="5A304BA7"/>
    <w:rsid w:val="5A4E49A8"/>
    <w:rsid w:val="5A6E759B"/>
    <w:rsid w:val="5B187A73"/>
    <w:rsid w:val="5BBE67CB"/>
    <w:rsid w:val="5C131558"/>
    <w:rsid w:val="5D25664A"/>
    <w:rsid w:val="5D321CEF"/>
    <w:rsid w:val="5E171907"/>
    <w:rsid w:val="5E587732"/>
    <w:rsid w:val="5E8E73FB"/>
    <w:rsid w:val="5ECA2B28"/>
    <w:rsid w:val="5F58713F"/>
    <w:rsid w:val="61067C2D"/>
    <w:rsid w:val="611D2D84"/>
    <w:rsid w:val="61254F98"/>
    <w:rsid w:val="61354461"/>
    <w:rsid w:val="61BD733E"/>
    <w:rsid w:val="6217398C"/>
    <w:rsid w:val="6362206D"/>
    <w:rsid w:val="6446060D"/>
    <w:rsid w:val="64F87E74"/>
    <w:rsid w:val="65754D10"/>
    <w:rsid w:val="65843BCF"/>
    <w:rsid w:val="6612672E"/>
    <w:rsid w:val="66C7341C"/>
    <w:rsid w:val="66F646C5"/>
    <w:rsid w:val="68854535"/>
    <w:rsid w:val="693A7583"/>
    <w:rsid w:val="6A2440BF"/>
    <w:rsid w:val="6AD35907"/>
    <w:rsid w:val="6AD54404"/>
    <w:rsid w:val="6B001C27"/>
    <w:rsid w:val="6B253A11"/>
    <w:rsid w:val="6B6455AD"/>
    <w:rsid w:val="6BB12C21"/>
    <w:rsid w:val="6C1B2EF1"/>
    <w:rsid w:val="6C95139C"/>
    <w:rsid w:val="6DE108AA"/>
    <w:rsid w:val="6E39036D"/>
    <w:rsid w:val="6E792D30"/>
    <w:rsid w:val="6E7F68E6"/>
    <w:rsid w:val="6EDB537B"/>
    <w:rsid w:val="6F132E69"/>
    <w:rsid w:val="6F550719"/>
    <w:rsid w:val="6F7E5846"/>
    <w:rsid w:val="6FE21D27"/>
    <w:rsid w:val="714260BB"/>
    <w:rsid w:val="716D25A3"/>
    <w:rsid w:val="73090D30"/>
    <w:rsid w:val="735971D2"/>
    <w:rsid w:val="745679C0"/>
    <w:rsid w:val="7466207D"/>
    <w:rsid w:val="75B87B39"/>
    <w:rsid w:val="76C93890"/>
    <w:rsid w:val="76E5090E"/>
    <w:rsid w:val="76F43A9C"/>
    <w:rsid w:val="777703C3"/>
    <w:rsid w:val="77A31BE2"/>
    <w:rsid w:val="780F6B45"/>
    <w:rsid w:val="78600FD5"/>
    <w:rsid w:val="78CE2044"/>
    <w:rsid w:val="7A3E419F"/>
    <w:rsid w:val="7AB437D7"/>
    <w:rsid w:val="7B367DAF"/>
    <w:rsid w:val="7C172D1D"/>
    <w:rsid w:val="7C684423"/>
    <w:rsid w:val="7CEA38B5"/>
    <w:rsid w:val="7D9976CE"/>
    <w:rsid w:val="7D9E1C42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wordWrap w:val="0"/>
      <w:adjustRightInd w:val="0"/>
      <w:snapToGrid w:val="0"/>
      <w:spacing w:line="312" w:lineRule="auto"/>
      <w:ind w:firstLine="567"/>
    </w:pPr>
    <w:rPr>
      <w:rFonts w:ascii="仿宋_GB2312"/>
      <w:sz w:val="28"/>
    </w:rPr>
  </w:style>
  <w:style w:type="paragraph" w:styleId="3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Table Text"/>
    <w:basedOn w:val="1"/>
    <w:autoRedefine/>
    <w:semiHidden/>
    <w:qFormat/>
    <w:uiPriority w:val="0"/>
    <w:rPr>
      <w:rFonts w:ascii="FangSong_GB2312" w:hAnsi="FangSong_GB2312" w:eastAsia="FangSong_GB2312" w:cs="FangSong_GB2312"/>
      <w:sz w:val="18"/>
      <w:szCs w:val="18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2025-09-24T10:43:11Z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