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</w:rPr>
              <w:t>底价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830445" cy="3220085"/>
            <wp:effectExtent l="0" t="0" r="8255" b="18415"/>
            <wp:docPr id="3" name="图片 5" descr="C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A座毛坯办公样板实拍</w:t>
      </w: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582160" cy="4608830"/>
            <wp:effectExtent l="0" t="0" r="8890" b="1270"/>
            <wp:docPr id="4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A座写字楼精装办公实拍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86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020"/>
        <w:gridCol w:w="1265"/>
        <w:gridCol w:w="979"/>
        <w:gridCol w:w="1091"/>
        <w:gridCol w:w="905"/>
        <w:gridCol w:w="1178"/>
        <w:gridCol w:w="15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65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租金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3601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370.9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3602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3603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370.9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3604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3606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9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1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9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3607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  <w:tc>
          <w:tcPr>
            <w:tcW w:w="15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70.85</w:t>
            </w:r>
          </w:p>
        </w:tc>
      </w:tr>
    </w:tbl>
    <w:p>
      <w:pPr>
        <w:pStyle w:val="2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CEA4F29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恒伟产业协作部,hwcyxzb</cp:lastModifiedBy>
  <dcterms:modified xsi:type="dcterms:W3CDTF">2025-02-28T09:01:29Z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