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</w:rPr>
              <w:t>底价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华文仿宋" w:hAnsi="华文仿宋" w:eastAsia="华文仿宋" w:cs="华文仿宋"/>
          <w:sz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项目效果图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68850" cy="2828290"/>
            <wp:effectExtent l="0" t="0" r="1270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  <w:drawing>
          <wp:inline distT="0" distB="0" distL="114300" distR="114300">
            <wp:extent cx="4777740" cy="2677795"/>
            <wp:effectExtent l="0" t="0" r="3810" b="8255"/>
            <wp:docPr id="3" name="图片 3" descr="微信截图_2024070117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701174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</w:pP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85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1080"/>
        <w:gridCol w:w="1080"/>
        <w:gridCol w:w="1080"/>
        <w:gridCol w:w="1080"/>
        <w:gridCol w:w="1080"/>
        <w:gridCol w:w="1080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9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东风映1897项目招商房源表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租金（元/㎡/月）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33.15</w:t>
            </w:r>
          </w:p>
        </w:tc>
      </w:tr>
    </w:tbl>
    <w:p/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苹方-简">
    <w:altName w:val="MingLiU-ExtB"/>
    <w:panose1 w:val="00000000000000000000"/>
    <w:charset w:val="88"/>
    <w:family w:val="auto"/>
    <w:pitch w:val="default"/>
    <w:sig w:usb0="00000000" w:usb1="00000000" w:usb2="000A0017" w:usb3="00000000" w:csb0="0010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C508CF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20790C62"/>
    <w:rsid w:val="231C4FCB"/>
    <w:rsid w:val="23DA0AD2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恒伟产业协作部,hwcyxzb</cp:lastModifiedBy>
  <dcterms:modified xsi:type="dcterms:W3CDTF">2025-03-03T07:44:49Z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