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4AD8D" w14:textId="710B240D" w:rsidR="00677A64" w:rsidRDefault="00D621F3">
      <w:pPr>
        <w:adjustRightInd w:val="0"/>
        <w:snapToGrid w:val="0"/>
        <w:spacing w:line="560" w:lineRule="exact"/>
        <w:rPr>
          <w:rFonts w:ascii="黑体" w:eastAsia="黑体" w:hAnsi="黑体" w:cs="黑体"/>
          <w:bCs/>
          <w:color w:val="000000" w:themeColor="text1"/>
          <w:spacing w:val="-12"/>
          <w:sz w:val="32"/>
          <w:szCs w:val="32"/>
        </w:rPr>
      </w:pPr>
      <w:r>
        <w:rPr>
          <w:rFonts w:ascii="黑体" w:eastAsia="黑体" w:hAnsi="黑体" w:cs="黑体" w:hint="eastAsia"/>
          <w:bCs/>
          <w:color w:val="000000" w:themeColor="text1"/>
          <w:spacing w:val="-12"/>
          <w:sz w:val="32"/>
          <w:szCs w:val="32"/>
        </w:rPr>
        <w:t>附件</w:t>
      </w:r>
      <w:r w:rsidR="00EC6433">
        <w:rPr>
          <w:rFonts w:ascii="黑体" w:eastAsia="黑体" w:hAnsi="黑体" w:cs="黑体" w:hint="eastAsia"/>
          <w:bCs/>
          <w:color w:val="000000" w:themeColor="text1"/>
          <w:spacing w:val="-12"/>
          <w:sz w:val="32"/>
          <w:szCs w:val="32"/>
        </w:rPr>
        <w:t>1</w:t>
      </w:r>
    </w:p>
    <w:p w14:paraId="3BD2BD82" w14:textId="77777777" w:rsidR="00677A64" w:rsidRDefault="00677A64">
      <w:pPr>
        <w:adjustRightInd w:val="0"/>
        <w:snapToGrid w:val="0"/>
        <w:spacing w:line="560" w:lineRule="exact"/>
        <w:jc w:val="center"/>
        <w:rPr>
          <w:rFonts w:ascii="Times New Roman" w:eastAsia="方正小标宋简体" w:hAnsi="Times New Roman"/>
          <w:bCs/>
          <w:color w:val="000000" w:themeColor="text1"/>
          <w:spacing w:val="-12"/>
          <w:sz w:val="44"/>
          <w:szCs w:val="44"/>
        </w:rPr>
      </w:pPr>
    </w:p>
    <w:p w14:paraId="1EBD026A" w14:textId="77777777" w:rsidR="00677A64" w:rsidRDefault="00D621F3">
      <w:pPr>
        <w:adjustRightInd w:val="0"/>
        <w:snapToGrid w:val="0"/>
        <w:spacing w:line="560" w:lineRule="exact"/>
        <w:jc w:val="center"/>
        <w:rPr>
          <w:rFonts w:ascii="Times New Roman" w:eastAsia="方正小标宋简体" w:hAnsi="Times New Roman"/>
          <w:bCs/>
          <w:color w:val="000000" w:themeColor="text1"/>
          <w:spacing w:val="-12"/>
          <w:sz w:val="44"/>
          <w:szCs w:val="44"/>
        </w:rPr>
      </w:pPr>
      <w:r>
        <w:rPr>
          <w:rFonts w:ascii="Times New Roman" w:eastAsia="方正小标宋简体" w:hAnsi="Times New Roman" w:hint="eastAsia"/>
          <w:bCs/>
          <w:color w:val="000000" w:themeColor="text1"/>
          <w:spacing w:val="-12"/>
          <w:sz w:val="44"/>
          <w:szCs w:val="44"/>
        </w:rPr>
        <w:t>长沙奥体中心建筑概念方案竞赛</w:t>
      </w:r>
    </w:p>
    <w:p w14:paraId="54125C59" w14:textId="77777777" w:rsidR="00677A64" w:rsidRDefault="00D621F3">
      <w:pPr>
        <w:adjustRightInd w:val="0"/>
        <w:snapToGrid w:val="0"/>
        <w:spacing w:line="560" w:lineRule="exact"/>
        <w:jc w:val="center"/>
        <w:rPr>
          <w:rFonts w:ascii="Times New Roman" w:eastAsia="方正小标宋简体" w:hAnsi="Times New Roman"/>
          <w:bCs/>
          <w:color w:val="000000" w:themeColor="text1"/>
          <w:spacing w:val="-12"/>
          <w:sz w:val="44"/>
          <w:szCs w:val="44"/>
        </w:rPr>
      </w:pPr>
      <w:r>
        <w:rPr>
          <w:rFonts w:ascii="Times New Roman" w:eastAsia="方正小标宋简体" w:hAnsi="Times New Roman" w:hint="eastAsia"/>
          <w:bCs/>
          <w:color w:val="000000" w:themeColor="text1"/>
          <w:spacing w:val="-12"/>
          <w:sz w:val="44"/>
          <w:szCs w:val="44"/>
        </w:rPr>
        <w:t>设计</w:t>
      </w:r>
      <w:r>
        <w:rPr>
          <w:rFonts w:ascii="Times New Roman" w:eastAsia="方正小标宋简体" w:hAnsi="Times New Roman"/>
          <w:bCs/>
          <w:color w:val="000000" w:themeColor="text1"/>
          <w:spacing w:val="-12"/>
          <w:sz w:val="44"/>
          <w:szCs w:val="44"/>
        </w:rPr>
        <w:t>任务书</w:t>
      </w:r>
    </w:p>
    <w:p w14:paraId="5F6D92E1" w14:textId="301FAC84" w:rsidR="00677A64" w:rsidRDefault="00D621F3">
      <w:pPr>
        <w:pStyle w:val="af2"/>
        <w:widowControl/>
        <w:kinsoku w:val="0"/>
        <w:autoSpaceDE w:val="0"/>
        <w:autoSpaceDN w:val="0"/>
        <w:adjustRightInd w:val="0"/>
        <w:snapToGrid w:val="0"/>
        <w:ind w:firstLineChars="0" w:firstLine="0"/>
        <w:jc w:val="center"/>
        <w:textAlignment w:val="baseline"/>
        <w:rPr>
          <w:rFonts w:ascii="Times New Roman" w:eastAsia="方正小标宋简体" w:hAnsi="Times New Roman" w:cs="Times New Roman"/>
          <w:snapToGrid w:val="0"/>
          <w:color w:val="000000" w:themeColor="text1"/>
          <w:kern w:val="0"/>
          <w:sz w:val="21"/>
          <w:szCs w:val="21"/>
        </w:rPr>
      </w:pPr>
      <w:r>
        <w:rPr>
          <w:rFonts w:ascii="Times New Roman" w:eastAsia="方正小标宋简体" w:hAnsi="Times New Roman" w:cs="Times New Roman"/>
          <w:snapToGrid w:val="0"/>
          <w:color w:val="000000" w:themeColor="text1"/>
          <w:kern w:val="0"/>
          <w:sz w:val="21"/>
          <w:szCs w:val="21"/>
        </w:rPr>
        <w:t xml:space="preserve">Design Task Book for </w:t>
      </w:r>
    </w:p>
    <w:p w14:paraId="09A8A5B2" w14:textId="77777777" w:rsidR="00677A64" w:rsidRDefault="00D621F3">
      <w:pPr>
        <w:pStyle w:val="af2"/>
        <w:widowControl/>
        <w:kinsoku w:val="0"/>
        <w:autoSpaceDE w:val="0"/>
        <w:autoSpaceDN w:val="0"/>
        <w:adjustRightInd w:val="0"/>
        <w:snapToGrid w:val="0"/>
        <w:ind w:firstLineChars="0" w:firstLine="0"/>
        <w:jc w:val="center"/>
        <w:textAlignment w:val="baseline"/>
        <w:rPr>
          <w:rFonts w:ascii="Times New Roman" w:eastAsia="方正小标宋简体" w:hAnsi="Times New Roman" w:cs="Times New Roman"/>
          <w:snapToGrid w:val="0"/>
          <w:color w:val="000000" w:themeColor="text1"/>
          <w:kern w:val="0"/>
          <w:sz w:val="21"/>
          <w:szCs w:val="21"/>
        </w:rPr>
      </w:pPr>
      <w:r>
        <w:rPr>
          <w:rFonts w:ascii="Times New Roman" w:eastAsia="方正小标宋简体" w:hAnsi="Times New Roman" w:cs="Times New Roman"/>
          <w:snapToGrid w:val="0"/>
          <w:color w:val="000000" w:themeColor="text1"/>
          <w:kern w:val="0"/>
          <w:sz w:val="21"/>
          <w:szCs w:val="21"/>
        </w:rPr>
        <w:t xml:space="preserve">the International Competition of Architectural Conceptual Design </w:t>
      </w:r>
      <w:r>
        <w:rPr>
          <w:rFonts w:ascii="Times New Roman" w:eastAsia="方正小标宋简体" w:hAnsi="Times New Roman" w:cs="Times New Roman" w:hint="eastAsia"/>
          <w:snapToGrid w:val="0"/>
          <w:color w:val="000000" w:themeColor="text1"/>
          <w:kern w:val="0"/>
          <w:sz w:val="21"/>
          <w:szCs w:val="21"/>
        </w:rPr>
        <w:t>of</w:t>
      </w:r>
      <w:r>
        <w:rPr>
          <w:rFonts w:ascii="Times New Roman" w:eastAsia="方正小标宋简体" w:hAnsi="Times New Roman" w:cs="Times New Roman"/>
          <w:snapToGrid w:val="0"/>
          <w:color w:val="000000" w:themeColor="text1"/>
          <w:kern w:val="0"/>
          <w:sz w:val="21"/>
          <w:szCs w:val="21"/>
        </w:rPr>
        <w:t xml:space="preserve"> Changsha Olympic Sports Center</w:t>
      </w:r>
    </w:p>
    <w:p w14:paraId="25E95CFB" w14:textId="77777777" w:rsidR="00677A64" w:rsidRDefault="00677A64">
      <w:pPr>
        <w:tabs>
          <w:tab w:val="left" w:pos="713"/>
        </w:tabs>
        <w:spacing w:line="560" w:lineRule="exact"/>
        <w:rPr>
          <w:rFonts w:ascii="Times New Roman" w:eastAsia="方正小标宋简体" w:hAnsi="Times New Roman"/>
          <w:bCs/>
          <w:color w:val="000000" w:themeColor="text1"/>
          <w:spacing w:val="-12"/>
          <w:sz w:val="44"/>
          <w:szCs w:val="44"/>
        </w:rPr>
      </w:pPr>
    </w:p>
    <w:p w14:paraId="04A0CF52" w14:textId="77777777" w:rsidR="00677A64" w:rsidRDefault="00D621F3">
      <w:pPr>
        <w:pStyle w:val="a6"/>
        <w:spacing w:line="560" w:lineRule="exact"/>
        <w:ind w:left="640"/>
        <w:outlineLvl w:val="0"/>
        <w:rPr>
          <w:rFonts w:ascii="Times New Roman" w:eastAsia="黑体" w:hAnsi="Times New Roman" w:cs="Times New Roman"/>
          <w:color w:val="000000" w:themeColor="text1"/>
        </w:rPr>
      </w:pPr>
      <w:r>
        <w:rPr>
          <w:rFonts w:ascii="Times New Roman" w:eastAsia="黑体" w:hAnsi="Times New Roman" w:cs="Times New Roman" w:hint="eastAsia"/>
          <w:color w:val="000000" w:themeColor="text1"/>
        </w:rPr>
        <w:t>一、</w:t>
      </w:r>
      <w:r>
        <w:rPr>
          <w:rFonts w:ascii="Times New Roman" w:eastAsia="黑体" w:hAnsi="Times New Roman" w:cs="Times New Roman"/>
          <w:color w:val="000000" w:themeColor="text1"/>
        </w:rPr>
        <w:t>项目背景</w:t>
      </w:r>
      <w:r>
        <w:rPr>
          <w:rFonts w:ascii="Times New Roman" w:eastAsia="黑体" w:hAnsi="Times New Roman" w:cs="Times New Roman" w:hint="eastAsia"/>
          <w:color w:val="000000" w:themeColor="text1"/>
        </w:rPr>
        <w:t>｜</w:t>
      </w:r>
      <w:r w:rsidRPr="00EB23A0">
        <w:rPr>
          <w:rFonts w:ascii="Times New Roman" w:eastAsia="黑体" w:hAnsi="Times New Roman" w:cs="Times New Roman"/>
          <w:color w:val="000000" w:themeColor="text1"/>
          <w:sz w:val="24"/>
          <w:szCs w:val="24"/>
        </w:rPr>
        <w:t>Project Background</w:t>
      </w:r>
    </w:p>
    <w:p w14:paraId="283E30DE" w14:textId="77777777" w:rsidR="00677A64" w:rsidRDefault="00D621F3">
      <w:pPr>
        <w:pStyle w:val="10"/>
        <w:spacing w:line="560" w:lineRule="exact"/>
        <w:ind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长沙奥体中心项目是驱动长株潭一体化、都市圈建设的重大牵引性产业项目。自</w:t>
      </w:r>
      <w:r>
        <w:rPr>
          <w:rFonts w:ascii="Times New Roman" w:eastAsia="仿宋_GB2312" w:hAnsi="Times New Roman"/>
          <w:color w:val="000000" w:themeColor="text1"/>
          <w:sz w:val="32"/>
          <w:szCs w:val="32"/>
        </w:rPr>
        <w:t>2021</w:t>
      </w:r>
      <w:r>
        <w:rPr>
          <w:rFonts w:ascii="Times New Roman" w:eastAsia="仿宋_GB2312" w:hAnsi="Times New Roman"/>
          <w:color w:val="000000" w:themeColor="text1"/>
          <w:sz w:val="32"/>
          <w:szCs w:val="32"/>
        </w:rPr>
        <w:t>年启动以来，各相关部门齐心协力、紧密配合，按照</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以大视野来前瞻审视、以大空间来科学选址、以高质量来深化设计</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的要求，加快前期调研论证，形成了</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建设高端化体育赛事阵地、高水平体育人才培养基地、高人气休闲健康福地</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三个地</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发展定位。</w:t>
      </w:r>
      <w:r>
        <w:rPr>
          <w:rFonts w:ascii="Times New Roman" w:eastAsia="仿宋_GB2312" w:hAnsi="Times New Roman"/>
          <w:bCs/>
          <w:color w:val="000000" w:themeColor="text1"/>
          <w:sz w:val="32"/>
          <w:szCs w:val="32"/>
        </w:rPr>
        <w:t>2024</w:t>
      </w:r>
      <w:r>
        <w:rPr>
          <w:rFonts w:ascii="Times New Roman" w:eastAsia="仿宋_GB2312" w:hAnsi="Times New Roman"/>
          <w:bCs/>
          <w:color w:val="000000" w:themeColor="text1"/>
          <w:sz w:val="32"/>
          <w:szCs w:val="32"/>
        </w:rPr>
        <w:t>年</w:t>
      </w:r>
      <w:r>
        <w:rPr>
          <w:rFonts w:ascii="Times New Roman" w:eastAsia="仿宋_GB2312" w:hAnsi="Times New Roman"/>
          <w:bCs/>
          <w:color w:val="000000" w:themeColor="text1"/>
          <w:sz w:val="32"/>
          <w:szCs w:val="32"/>
        </w:rPr>
        <w:t>3</w:t>
      </w:r>
      <w:r>
        <w:rPr>
          <w:rFonts w:ascii="Times New Roman" w:eastAsia="仿宋_GB2312" w:hAnsi="Times New Roman"/>
          <w:bCs/>
          <w:color w:val="000000" w:themeColor="text1"/>
          <w:sz w:val="32"/>
          <w:szCs w:val="32"/>
        </w:rPr>
        <w:t>月</w:t>
      </w:r>
      <w:r>
        <w:rPr>
          <w:rFonts w:ascii="Times New Roman" w:eastAsia="仿宋_GB2312" w:hAnsi="Times New Roman"/>
          <w:bCs/>
          <w:color w:val="000000" w:themeColor="text1"/>
          <w:sz w:val="32"/>
          <w:szCs w:val="32"/>
        </w:rPr>
        <w:t>27</w:t>
      </w:r>
      <w:r>
        <w:rPr>
          <w:rFonts w:ascii="Times New Roman" w:eastAsia="仿宋_GB2312" w:hAnsi="Times New Roman"/>
          <w:bCs/>
          <w:color w:val="000000" w:themeColor="text1"/>
          <w:sz w:val="32"/>
          <w:szCs w:val="32"/>
        </w:rPr>
        <w:t>日省政府召开会议，专题研究长沙奥体中心项目建设情况，会议明确长沙奥体中心选址在暮坪大桥以北临江区域，具体范</w:t>
      </w:r>
      <w:r>
        <w:rPr>
          <w:rFonts w:ascii="Times New Roman" w:eastAsia="仿宋_GB2312" w:hAnsi="Times New Roman"/>
          <w:color w:val="000000" w:themeColor="text1"/>
          <w:sz w:val="32"/>
          <w:szCs w:val="32"/>
        </w:rPr>
        <w:t>围西临湘江、北至强体路、东至奥体大道、南至万家丽路。</w:t>
      </w:r>
    </w:p>
    <w:p w14:paraId="74E57156" w14:textId="77777777" w:rsidR="00677A64" w:rsidRDefault="00D621F3">
      <w:pPr>
        <w:pStyle w:val="af2"/>
        <w:widowControl/>
        <w:kinsoku w:val="0"/>
        <w:autoSpaceDE w:val="0"/>
        <w:autoSpaceDN w:val="0"/>
        <w:adjustRightInd w:val="0"/>
        <w:snapToGrid w:val="0"/>
        <w:spacing w:afterLines="50" w:after="156"/>
        <w:ind w:firstLineChars="0" w:firstLine="0"/>
        <w:textAlignment w:val="baseline"/>
        <w:rPr>
          <w:color w:val="000000" w:themeColor="text1"/>
        </w:rPr>
      </w:pPr>
      <w:r>
        <w:rPr>
          <w:rFonts w:ascii="Times New Roman" w:hAnsi="Times New Roman" w:cs="Times New Roman"/>
          <w:snapToGrid w:val="0"/>
          <w:color w:val="000000" w:themeColor="text1"/>
          <w:kern w:val="0"/>
          <w:sz w:val="21"/>
          <w:szCs w:val="21"/>
        </w:rPr>
        <w:t>The Changsha Olympic Sports Center project is a major project aimed at promoting the integration of Changsha, Zhuzhou, and Xiangtan and the development of the metropolitan area. Since its initiation in 2021, various departments have worked together closely, accelerating preliminary research and demonstration in accordance with the requirements of the broad vision, the scientific site selection, and the high-quality design. This has led to the formation of the development positioning of "a high-end sports event venue, a high-level sports talent training base, and a popular leisure and health destination." On March 27, 2024, the provincial government held a meeting to specifically study the construction of the Changsha Olympic Sports Center, confirming its location in the riverside area north of Muping Bridge, with specific boundaries: west to Xiangjiang River, north to Qiangti Road, east to Olympic Avenue, and south to Wanjiali Road.</w:t>
      </w:r>
    </w:p>
    <w:p w14:paraId="2139F564" w14:textId="77777777" w:rsidR="00677A64" w:rsidRDefault="00D621F3">
      <w:pPr>
        <w:spacing w:line="560" w:lineRule="exact"/>
        <w:ind w:firstLineChars="200" w:firstLine="640"/>
        <w:rPr>
          <w:rFonts w:ascii="Times New Roman" w:eastAsia="仿宋_GB2312" w:hAnsi="Times New Roman"/>
          <w:color w:val="000000" w:themeColor="text1"/>
          <w:spacing w:val="-6"/>
          <w:sz w:val="32"/>
          <w:szCs w:val="32"/>
          <w:lang w:bidi="zh-CN"/>
        </w:rPr>
      </w:pPr>
      <w:r>
        <w:rPr>
          <w:rFonts w:ascii="Times New Roman" w:eastAsia="仿宋_GB2312" w:hAnsi="Times New Roman"/>
          <w:color w:val="000000" w:themeColor="text1"/>
          <w:sz w:val="32"/>
          <w:szCs w:val="32"/>
        </w:rPr>
        <w:t>为贯彻落实</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27</w:t>
      </w:r>
      <w:r>
        <w:rPr>
          <w:rFonts w:ascii="Times New Roman" w:eastAsia="仿宋_GB2312" w:hAnsi="Times New Roman"/>
          <w:color w:val="000000" w:themeColor="text1"/>
          <w:sz w:val="32"/>
          <w:szCs w:val="32"/>
        </w:rPr>
        <w:t>日省政府奥体中心建设专题会议精神，对标国内领先、国际一流，依托</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一江两岸</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山水洲城</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的独有空间，优化整体布局、优化交通设计、优化建设运营，促进山水与</w:t>
      </w:r>
      <w:r>
        <w:rPr>
          <w:rFonts w:ascii="Times New Roman" w:eastAsia="仿宋_GB2312" w:hAnsi="Times New Roman"/>
          <w:color w:val="000000" w:themeColor="text1"/>
          <w:sz w:val="32"/>
          <w:szCs w:val="32"/>
        </w:rPr>
        <w:lastRenderedPageBreak/>
        <w:t>文化交融、科技与体育对话、城市与生态共生，打造全省高端化体育赛事阵地、高水平体育人才培养基地、高人气休闲健康福地，拟</w:t>
      </w:r>
      <w:r>
        <w:rPr>
          <w:rFonts w:ascii="Times New Roman" w:eastAsia="仿宋_GB2312" w:hAnsi="Times New Roman"/>
          <w:color w:val="000000" w:themeColor="text1"/>
          <w:spacing w:val="-6"/>
          <w:sz w:val="32"/>
          <w:szCs w:val="32"/>
          <w:lang w:bidi="zh-CN"/>
        </w:rPr>
        <w:t>高起点、高标准开展长沙奥体中心建筑概念方案竞赛工作。</w:t>
      </w:r>
    </w:p>
    <w:p w14:paraId="4787CEA0" w14:textId="7A48B89B" w:rsidR="00677A64" w:rsidRDefault="005F4614">
      <w:pPr>
        <w:pStyle w:val="af2"/>
        <w:widowControl/>
        <w:kinsoku w:val="0"/>
        <w:autoSpaceDE w:val="0"/>
        <w:autoSpaceDN w:val="0"/>
        <w:adjustRightInd w:val="0"/>
        <w:snapToGrid w:val="0"/>
        <w:spacing w:afterLines="50" w:after="156"/>
        <w:ind w:firstLineChars="0" w:firstLine="0"/>
        <w:textAlignment w:val="baseline"/>
        <w:rPr>
          <w:rFonts w:ascii="Times New Roman" w:hAnsi="Times New Roman" w:cs="Times New Roman"/>
          <w:snapToGrid w:val="0"/>
          <w:color w:val="000000" w:themeColor="text1"/>
          <w:kern w:val="0"/>
          <w:sz w:val="21"/>
          <w:szCs w:val="21"/>
        </w:rPr>
      </w:pPr>
      <w:r w:rsidRPr="005F4614">
        <w:rPr>
          <w:rFonts w:ascii="Times New Roman" w:hAnsi="Times New Roman" w:cs="Times New Roman"/>
          <w:snapToGrid w:val="0"/>
          <w:color w:val="000000" w:themeColor="text1"/>
          <w:kern w:val="0"/>
          <w:sz w:val="21"/>
          <w:szCs w:val="21"/>
        </w:rPr>
        <w:t>To implement the spirit of the provincial government meeting on March 27 regarding the construction of the Olympic Sports Center, we will benchmark against domestic leading and world-class standards and leverage the unique features of "One River, Two Banks" and "City of Mountains, Rivers, Isle, and Town." The project aims to optimize the overall layout, traffic design, and construction operation, promoting the integration of nature and culture, dialogue between technology and sports, and symbiosis of city and ecology. This will create a high-end sports event venue, a high-level sports talent training base, and a popular leisure and health destination for the province. The architectural conceptual design competition for the Changsha Olympic Sports Center will be carried out with a high starting point and high standards.</w:t>
      </w:r>
    </w:p>
    <w:p w14:paraId="400EAD09" w14:textId="77777777" w:rsidR="00677A64" w:rsidRPr="00EB23A0" w:rsidRDefault="00D621F3">
      <w:pPr>
        <w:pStyle w:val="a6"/>
        <w:spacing w:line="560" w:lineRule="exact"/>
        <w:ind w:left="640"/>
        <w:outlineLvl w:val="0"/>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rPr>
        <w:t>二、</w:t>
      </w:r>
      <w:r>
        <w:rPr>
          <w:rFonts w:ascii="Times New Roman" w:eastAsia="黑体" w:hAnsi="Times New Roman" w:cs="Times New Roman"/>
          <w:color w:val="000000" w:themeColor="text1"/>
        </w:rPr>
        <w:t>项目基本情况</w:t>
      </w:r>
      <w:r>
        <w:rPr>
          <w:rFonts w:ascii="Times New Roman" w:eastAsia="黑体" w:hAnsi="Times New Roman" w:cs="Times New Roman" w:hint="eastAsia"/>
          <w:color w:val="000000" w:themeColor="text1"/>
        </w:rPr>
        <w:t>｜</w:t>
      </w:r>
      <w:r w:rsidRPr="00EB23A0">
        <w:rPr>
          <w:rFonts w:ascii="Times New Roman" w:eastAsia="黑体" w:hAnsi="Times New Roman" w:cs="Times New Roman"/>
          <w:color w:val="000000" w:themeColor="text1"/>
          <w:sz w:val="24"/>
          <w:szCs w:val="24"/>
        </w:rPr>
        <w:t>Basic Information</w:t>
      </w:r>
    </w:p>
    <w:p w14:paraId="0E11151A"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（一）项目介绍</w:t>
      </w:r>
      <w:r>
        <w:rPr>
          <w:rFonts w:ascii="Times New Roman" w:eastAsia="黑体" w:hAnsi="Times New Roman" w:hint="eastAsia"/>
          <w:color w:val="000000" w:themeColor="text1"/>
        </w:rPr>
        <w:t>｜</w:t>
      </w:r>
      <w:r>
        <w:rPr>
          <w:rFonts w:ascii="Times New Roman" w:eastAsia="黑体" w:hAnsi="Times New Roman"/>
          <w:color w:val="000000" w:themeColor="text1"/>
        </w:rPr>
        <w:t>Project Introduction</w:t>
      </w:r>
    </w:p>
    <w:p w14:paraId="40635053" w14:textId="7DC725C2"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bCs/>
          <w:color w:val="000000" w:themeColor="text1"/>
        </w:rPr>
        <w:t>长沙奥体中心项目位于长沙天心区暮坪大桥以北临江区域，建设</w:t>
      </w:r>
      <w:r>
        <w:rPr>
          <w:rFonts w:ascii="Times New Roman" w:hAnsi="Times New Roman" w:cs="Times New Roman"/>
          <w:color w:val="000000" w:themeColor="text1"/>
        </w:rPr>
        <w:t>内容为</w:t>
      </w:r>
      <w:r>
        <w:rPr>
          <w:rFonts w:ascii="Times New Roman" w:hAnsi="Times New Roman" w:cs="Times New Roman"/>
          <w:color w:val="000000" w:themeColor="text1"/>
        </w:rPr>
        <w:t>“</w:t>
      </w:r>
      <w:r>
        <w:rPr>
          <w:rFonts w:ascii="Times New Roman" w:hAnsi="Times New Roman" w:cs="Times New Roman"/>
          <w:color w:val="000000" w:themeColor="text1"/>
        </w:rPr>
        <w:t>一场两馆</w:t>
      </w:r>
      <w:r>
        <w:rPr>
          <w:rFonts w:ascii="Times New Roman" w:hAnsi="Times New Roman" w:cs="Times New Roman"/>
          <w:color w:val="000000" w:themeColor="text1"/>
        </w:rPr>
        <w:t>”</w:t>
      </w:r>
      <w:r>
        <w:rPr>
          <w:rFonts w:ascii="Times New Roman" w:hAnsi="Times New Roman" w:cs="Times New Roman"/>
          <w:color w:val="000000" w:themeColor="text1"/>
        </w:rPr>
        <w:t>及相关配套设施，分别是</w:t>
      </w:r>
      <w:r>
        <w:rPr>
          <w:rFonts w:ascii="Times New Roman" w:hAnsi="Times New Roman" w:cs="Times New Roman"/>
          <w:color w:val="000000" w:themeColor="text1"/>
        </w:rPr>
        <w:t>6.5</w:t>
      </w:r>
      <w:r>
        <w:rPr>
          <w:rFonts w:ascii="Times New Roman" w:hAnsi="Times New Roman" w:cs="Times New Roman"/>
          <w:color w:val="000000" w:themeColor="text1"/>
        </w:rPr>
        <w:t>万座的主体育场，</w:t>
      </w:r>
      <w:r>
        <w:rPr>
          <w:rFonts w:ascii="Times New Roman" w:hAnsi="Times New Roman" w:cs="Times New Roman"/>
          <w:color w:val="000000" w:themeColor="text1"/>
        </w:rPr>
        <w:t>1.8</w:t>
      </w:r>
      <w:r>
        <w:rPr>
          <w:rFonts w:ascii="Times New Roman" w:hAnsi="Times New Roman" w:cs="Times New Roman"/>
          <w:color w:val="000000" w:themeColor="text1"/>
        </w:rPr>
        <w:t>万座的综合体育馆、</w:t>
      </w:r>
      <w:r>
        <w:rPr>
          <w:rFonts w:ascii="Times New Roman" w:hAnsi="Times New Roman" w:cs="Times New Roman"/>
          <w:color w:val="000000" w:themeColor="text1"/>
        </w:rPr>
        <w:t>4000</w:t>
      </w:r>
      <w:r>
        <w:rPr>
          <w:rFonts w:ascii="Times New Roman" w:hAnsi="Times New Roman" w:cs="Times New Roman"/>
          <w:color w:val="000000" w:themeColor="text1"/>
        </w:rPr>
        <w:t>座的游泳跳水馆及相关配套附属设施，一场两馆设计等级为甲级。</w:t>
      </w:r>
      <w:r w:rsidR="00CD689A" w:rsidRPr="00CD689A">
        <w:rPr>
          <w:rFonts w:ascii="Times New Roman" w:hAnsi="Times New Roman" w:cs="Times New Roman" w:hint="eastAsia"/>
          <w:color w:val="000000" w:themeColor="text1"/>
        </w:rPr>
        <w:t>同时充分利用场馆区空间，合理设置与场馆运营密切相关的文体、商业等功能，具体功能和规模</w:t>
      </w:r>
      <w:r w:rsidR="00CD689A" w:rsidRPr="00EC6433">
        <w:rPr>
          <w:rFonts w:ascii="Times New Roman" w:hAnsi="Times New Roman" w:cs="Times New Roman" w:hint="eastAsia"/>
          <w:color w:val="000000" w:themeColor="text1"/>
        </w:rPr>
        <w:t>由业主单位另</w:t>
      </w:r>
      <w:r w:rsidR="00CD689A" w:rsidRPr="00CD689A">
        <w:rPr>
          <w:rFonts w:ascii="Times New Roman" w:hAnsi="Times New Roman" w:cs="Times New Roman" w:hint="eastAsia"/>
          <w:color w:val="000000" w:themeColor="text1"/>
        </w:rPr>
        <w:t>行确定。</w:t>
      </w:r>
    </w:p>
    <w:p w14:paraId="3D0D5DBD" w14:textId="198F2A22" w:rsidR="00677A64" w:rsidRDefault="00C70109">
      <w:pPr>
        <w:pStyle w:val="af2"/>
        <w:widowControl/>
        <w:kinsoku w:val="0"/>
        <w:autoSpaceDE w:val="0"/>
        <w:autoSpaceDN w:val="0"/>
        <w:adjustRightInd w:val="0"/>
        <w:snapToGrid w:val="0"/>
        <w:spacing w:afterLines="50" w:after="156"/>
        <w:ind w:firstLineChars="0" w:firstLine="0"/>
        <w:textAlignment w:val="baseline"/>
        <w:rPr>
          <w:rFonts w:ascii="Times New Roman" w:hAnsi="Times New Roman" w:cs="Times New Roman"/>
          <w:snapToGrid w:val="0"/>
          <w:color w:val="000000" w:themeColor="text1"/>
          <w:kern w:val="0"/>
          <w:sz w:val="21"/>
          <w:szCs w:val="21"/>
        </w:rPr>
      </w:pPr>
      <w:r w:rsidRPr="00C70109">
        <w:rPr>
          <w:rFonts w:ascii="Times New Roman" w:hAnsi="Times New Roman" w:cs="Times New Roman"/>
          <w:snapToGrid w:val="0"/>
          <w:color w:val="000000" w:themeColor="text1"/>
          <w:kern w:val="0"/>
          <w:sz w:val="21"/>
          <w:szCs w:val="21"/>
        </w:rPr>
        <w:t>The Changsha Olympic Sports Center project is located in the riverside area north of Muping Bridge, Tianxin District, Changsha. The construction includes "one stadium and two arenas" and related supporting facilities: a 65,000-seat main stadium, an 18,000-seat comprehensive gymnasium, a 4,000-seat swimming and diving hall, and other supporting facilities. The design grade for the stadium and arenas is Class A. Additionally, the venue area should be fully utilized with well-planned cultural, sports, and commercial functions closely related to the operation of the venues. The specific functions and scale will be determined separately by the Host Organization.</w:t>
      </w:r>
    </w:p>
    <w:p w14:paraId="44D1F07B"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（二）设计范围</w:t>
      </w:r>
      <w:r>
        <w:rPr>
          <w:rFonts w:ascii="Times New Roman" w:eastAsia="黑体" w:hAnsi="Times New Roman" w:hint="eastAsia"/>
          <w:color w:val="000000" w:themeColor="text1"/>
        </w:rPr>
        <w:t>｜</w:t>
      </w:r>
      <w:r>
        <w:rPr>
          <w:rFonts w:ascii="Times New Roman" w:eastAsia="黑体" w:hAnsi="Times New Roman"/>
          <w:color w:val="000000" w:themeColor="text1"/>
        </w:rPr>
        <w:t>Design Scope</w:t>
      </w:r>
    </w:p>
    <w:p w14:paraId="450369D6" w14:textId="77777777" w:rsidR="00677A64" w:rsidRDefault="00D621F3" w:rsidP="00EB23A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奥体中心协调区范围：西临湘江、北至强体路、东至奥体大道、南至万家丽路，总用地面积约</w:t>
      </w:r>
      <w:r>
        <w:rPr>
          <w:rFonts w:ascii="Times New Roman" w:eastAsia="仿宋_GB2312" w:hAnsi="Times New Roman"/>
          <w:color w:val="000000" w:themeColor="text1"/>
          <w:sz w:val="32"/>
          <w:szCs w:val="32"/>
        </w:rPr>
        <w:t>140</w:t>
      </w:r>
      <w:r>
        <w:rPr>
          <w:rFonts w:ascii="Times New Roman" w:eastAsia="仿宋_GB2312" w:hAnsi="Times New Roman"/>
          <w:color w:val="000000" w:themeColor="text1"/>
          <w:sz w:val="32"/>
          <w:szCs w:val="32"/>
        </w:rPr>
        <w:t>公顷。</w:t>
      </w:r>
    </w:p>
    <w:p w14:paraId="2F0017B3" w14:textId="77777777" w:rsidR="00677A64" w:rsidRDefault="00D621F3">
      <w:pPr>
        <w:pStyle w:val="af2"/>
        <w:widowControl/>
        <w:kinsoku w:val="0"/>
        <w:autoSpaceDE w:val="0"/>
        <w:autoSpaceDN w:val="0"/>
        <w:adjustRightInd w:val="0"/>
        <w:snapToGrid w:val="0"/>
        <w:spacing w:afterLines="50" w:after="156"/>
        <w:ind w:firstLineChars="0" w:firstLine="0"/>
        <w:textAlignment w:val="baseline"/>
        <w:rPr>
          <w:rFonts w:ascii="Times New Roman" w:hAnsi="Times New Roman" w:cs="Times New Roman"/>
          <w:snapToGrid w:val="0"/>
          <w:color w:val="000000" w:themeColor="text1"/>
          <w:kern w:val="0"/>
          <w:sz w:val="21"/>
          <w:szCs w:val="21"/>
        </w:rPr>
      </w:pPr>
      <w:r>
        <w:rPr>
          <w:rFonts w:ascii="Times New Roman" w:hAnsi="Times New Roman" w:cs="Times New Roman"/>
          <w:snapToGrid w:val="0"/>
          <w:color w:val="000000" w:themeColor="text1"/>
          <w:kern w:val="0"/>
          <w:sz w:val="21"/>
          <w:szCs w:val="21"/>
        </w:rPr>
        <w:t>Coordination Area of the Olympic Sports Center: West to Xiangjiang River, north to Qiangti Road, east to Olympic Avenue, south to Wanjiali Road, with a total land area of about 140 hectares.</w:t>
      </w:r>
    </w:p>
    <w:p w14:paraId="319A0984" w14:textId="77777777" w:rsidR="00677A64" w:rsidRDefault="00D621F3" w:rsidP="00EB23A0">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lastRenderedPageBreak/>
        <w:t>2.</w:t>
      </w:r>
      <w:r>
        <w:rPr>
          <w:rFonts w:ascii="Times New Roman" w:eastAsia="仿宋_GB2312" w:hAnsi="Times New Roman"/>
          <w:color w:val="000000" w:themeColor="text1"/>
          <w:sz w:val="32"/>
          <w:szCs w:val="32"/>
        </w:rPr>
        <w:t>奥体中心场馆区范围：西临湘江大道、北至</w:t>
      </w:r>
      <w:r>
        <w:rPr>
          <w:rFonts w:ascii="Times New Roman" w:eastAsia="仿宋_GB2312" w:hAnsi="Times New Roman" w:hint="eastAsia"/>
          <w:color w:val="000000" w:themeColor="text1"/>
          <w:sz w:val="32"/>
          <w:szCs w:val="32"/>
        </w:rPr>
        <w:t>健体</w:t>
      </w:r>
      <w:r>
        <w:rPr>
          <w:rFonts w:ascii="Times New Roman" w:eastAsia="仿宋_GB2312" w:hAnsi="Times New Roman"/>
          <w:color w:val="000000" w:themeColor="text1"/>
          <w:sz w:val="32"/>
          <w:szCs w:val="32"/>
        </w:rPr>
        <w:t>路、东至奥体大道、南至万家丽路北侧支路，总用地面积约</w:t>
      </w:r>
      <w:r>
        <w:rPr>
          <w:rFonts w:ascii="Times New Roman" w:eastAsia="仿宋_GB2312" w:hAnsi="Times New Roman"/>
          <w:color w:val="000000" w:themeColor="text1"/>
          <w:sz w:val="32"/>
          <w:szCs w:val="32"/>
        </w:rPr>
        <w:t>65</w:t>
      </w:r>
      <w:r>
        <w:rPr>
          <w:rFonts w:ascii="Times New Roman" w:eastAsia="仿宋_GB2312" w:hAnsi="Times New Roman"/>
          <w:color w:val="000000" w:themeColor="text1"/>
          <w:sz w:val="32"/>
          <w:szCs w:val="32"/>
        </w:rPr>
        <w:t>公顷。</w:t>
      </w:r>
    </w:p>
    <w:p w14:paraId="7D6BDE79" w14:textId="77777777" w:rsidR="00677A64" w:rsidRPr="00EB23A0" w:rsidRDefault="00D621F3">
      <w:pPr>
        <w:pStyle w:val="af2"/>
        <w:widowControl/>
        <w:kinsoku w:val="0"/>
        <w:autoSpaceDE w:val="0"/>
        <w:autoSpaceDN w:val="0"/>
        <w:adjustRightInd w:val="0"/>
        <w:snapToGrid w:val="0"/>
        <w:spacing w:afterLines="50" w:after="156"/>
        <w:ind w:firstLineChars="0" w:firstLine="0"/>
        <w:textAlignment w:val="baseline"/>
        <w:rPr>
          <w:rFonts w:ascii="Times New Roman" w:hAnsi="Times New Roman" w:cs="Times New Roman"/>
          <w:snapToGrid w:val="0"/>
          <w:color w:val="000000" w:themeColor="text1"/>
          <w:spacing w:val="-2"/>
          <w:kern w:val="0"/>
          <w:sz w:val="21"/>
          <w:szCs w:val="21"/>
        </w:rPr>
      </w:pPr>
      <w:r w:rsidRPr="00EB23A0">
        <w:rPr>
          <w:rFonts w:ascii="Times New Roman" w:hAnsi="Times New Roman" w:cs="Times New Roman"/>
          <w:snapToGrid w:val="0"/>
          <w:color w:val="000000" w:themeColor="text1"/>
          <w:spacing w:val="-2"/>
          <w:kern w:val="0"/>
          <w:sz w:val="21"/>
          <w:szCs w:val="21"/>
        </w:rPr>
        <w:t>Venue Area of the Olympic Sports Center: West to Xiangjiang Avenue, north to Jianti Road, east to Olympic Avenue, south to the northern branch of Wanjiali Road, with a total land area of about 65 hectares.</w:t>
      </w:r>
    </w:p>
    <w:p w14:paraId="2E42B9C6" w14:textId="77777777" w:rsidR="00677A64" w:rsidRPr="00EB23A0" w:rsidRDefault="00D621F3">
      <w:pPr>
        <w:pStyle w:val="a6"/>
        <w:spacing w:line="560" w:lineRule="exact"/>
        <w:ind w:left="640"/>
        <w:outlineLvl w:val="0"/>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rPr>
        <w:t>三</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rPr>
        <w:t>设计依据</w:t>
      </w:r>
      <w:r>
        <w:rPr>
          <w:rFonts w:ascii="Times New Roman" w:eastAsia="黑体" w:hAnsi="Times New Roman" w:cs="Times New Roman" w:hint="eastAsia"/>
          <w:color w:val="000000" w:themeColor="text1"/>
        </w:rPr>
        <w:t>｜</w:t>
      </w:r>
      <w:r w:rsidRPr="00EB23A0">
        <w:rPr>
          <w:rFonts w:ascii="Times New Roman" w:eastAsia="黑体" w:hAnsi="Times New Roman" w:cs="Times New Roman"/>
          <w:color w:val="000000" w:themeColor="text1"/>
          <w:sz w:val="24"/>
          <w:szCs w:val="24"/>
        </w:rPr>
        <w:t>Design Basis</w:t>
      </w:r>
    </w:p>
    <w:p w14:paraId="50DDB779"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（一）国家及项目所在地现行的相关法律法规、技术规范和管理规定等。</w:t>
      </w:r>
    </w:p>
    <w:p w14:paraId="64D46EED" w14:textId="77777777" w:rsidR="00677A64" w:rsidRDefault="00D621F3">
      <w:pPr>
        <w:spacing w:afterLines="50" w:after="156"/>
        <w:ind w:firstLineChars="344" w:firstLine="709"/>
        <w:rPr>
          <w:rFonts w:ascii="Times New Roman" w:hAnsi="Times New Roman"/>
          <w:color w:val="000000" w:themeColor="text1"/>
          <w:spacing w:val="-2"/>
          <w:szCs w:val="21"/>
        </w:rPr>
      </w:pPr>
      <w:r>
        <w:rPr>
          <w:rFonts w:ascii="Times New Roman" w:hAnsi="Times New Roman"/>
          <w:color w:val="000000" w:themeColor="text1"/>
          <w:spacing w:val="-2"/>
          <w:szCs w:val="21"/>
        </w:rPr>
        <w:t>Relevant laws and regulations, technical standards, and management provisions currently in force in the country and the project location.</w:t>
      </w:r>
    </w:p>
    <w:p w14:paraId="44B06F5C"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（二）设计任务书</w:t>
      </w:r>
    </w:p>
    <w:p w14:paraId="3FAD0087" w14:textId="77777777" w:rsidR="00677A64" w:rsidRDefault="00D621F3">
      <w:pPr>
        <w:spacing w:afterLines="50" w:after="156"/>
        <w:ind w:firstLineChars="344" w:firstLine="709"/>
        <w:rPr>
          <w:rFonts w:ascii="Times New Roman" w:hAnsi="Times New Roman"/>
          <w:color w:val="000000" w:themeColor="text1"/>
          <w:spacing w:val="-2"/>
          <w:szCs w:val="21"/>
        </w:rPr>
      </w:pPr>
      <w:r>
        <w:rPr>
          <w:rFonts w:ascii="Times New Roman" w:hAnsi="Times New Roman"/>
          <w:color w:val="000000" w:themeColor="text1"/>
          <w:spacing w:val="-2"/>
          <w:szCs w:val="21"/>
        </w:rPr>
        <w:t>Design Task Book</w:t>
      </w:r>
    </w:p>
    <w:p w14:paraId="6AFA084B"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（三）基础资料</w:t>
      </w:r>
    </w:p>
    <w:p w14:paraId="151D0981" w14:textId="77777777" w:rsidR="00677A64" w:rsidRDefault="00D621F3">
      <w:pPr>
        <w:spacing w:afterLines="50" w:after="156"/>
        <w:ind w:firstLineChars="344" w:firstLine="709"/>
        <w:rPr>
          <w:rFonts w:ascii="Times New Roman" w:hAnsi="Times New Roman"/>
          <w:color w:val="000000" w:themeColor="text1"/>
          <w:spacing w:val="-2"/>
          <w:szCs w:val="21"/>
        </w:rPr>
      </w:pPr>
      <w:r>
        <w:rPr>
          <w:rFonts w:ascii="Times New Roman" w:hAnsi="Times New Roman"/>
          <w:color w:val="000000" w:themeColor="text1"/>
          <w:spacing w:val="-2"/>
          <w:szCs w:val="21"/>
        </w:rPr>
        <w:t>Reference Materials and Basic Data</w:t>
      </w:r>
    </w:p>
    <w:p w14:paraId="16024ED7"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长沙南中心发展战略研究暨空间发展总体规划和总体城市设计</w:t>
      </w:r>
    </w:p>
    <w:p w14:paraId="719751B0" w14:textId="77777777" w:rsidR="00677A64" w:rsidRDefault="00D621F3">
      <w:pPr>
        <w:pStyle w:val="af2"/>
        <w:widowControl/>
        <w:kinsoku w:val="0"/>
        <w:autoSpaceDE w:val="0"/>
        <w:autoSpaceDN w:val="0"/>
        <w:adjustRightInd w:val="0"/>
        <w:snapToGrid w:val="0"/>
        <w:spacing w:afterLines="50" w:after="156"/>
        <w:ind w:firstLineChars="0" w:firstLine="0"/>
        <w:textAlignment w:val="baseline"/>
        <w:rPr>
          <w:rFonts w:ascii="Times New Roman" w:hAnsi="Times New Roman" w:cs="Times New Roman"/>
          <w:snapToGrid w:val="0"/>
          <w:color w:val="000000" w:themeColor="text1"/>
          <w:kern w:val="0"/>
          <w:sz w:val="21"/>
          <w:szCs w:val="21"/>
        </w:rPr>
      </w:pPr>
      <w:r>
        <w:rPr>
          <w:rFonts w:ascii="Times New Roman" w:hAnsi="Times New Roman" w:cs="Times New Roman"/>
          <w:snapToGrid w:val="0"/>
          <w:color w:val="000000" w:themeColor="text1"/>
          <w:kern w:val="0"/>
          <w:sz w:val="21"/>
          <w:szCs w:val="21"/>
        </w:rPr>
        <w:t>Strategic research on the development of the southern center of Changsha and the overall spatial development and urban design.</w:t>
      </w:r>
    </w:p>
    <w:p w14:paraId="5525C6FF"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长沙南部融城片区（解放垸－大托片）国土空间控制性详细规划（在编）</w:t>
      </w:r>
    </w:p>
    <w:p w14:paraId="254FFA6E" w14:textId="77777777" w:rsidR="00677A64" w:rsidRDefault="00D621F3">
      <w:pPr>
        <w:pStyle w:val="af2"/>
        <w:widowControl/>
        <w:kinsoku w:val="0"/>
        <w:autoSpaceDE w:val="0"/>
        <w:autoSpaceDN w:val="0"/>
        <w:adjustRightInd w:val="0"/>
        <w:snapToGrid w:val="0"/>
        <w:spacing w:afterLines="50" w:after="156"/>
        <w:ind w:firstLineChars="0" w:firstLine="0"/>
        <w:textAlignment w:val="baseline"/>
        <w:rPr>
          <w:rFonts w:ascii="Times New Roman" w:hAnsi="Times New Roman" w:cs="Times New Roman"/>
          <w:snapToGrid w:val="0"/>
          <w:color w:val="000000" w:themeColor="text1"/>
          <w:kern w:val="0"/>
          <w:sz w:val="21"/>
          <w:szCs w:val="21"/>
        </w:rPr>
      </w:pPr>
      <w:r>
        <w:rPr>
          <w:rFonts w:ascii="Times New Roman" w:hAnsi="Times New Roman" w:cs="Times New Roman"/>
          <w:snapToGrid w:val="0"/>
          <w:color w:val="000000" w:themeColor="text1"/>
          <w:kern w:val="0"/>
          <w:sz w:val="21"/>
          <w:szCs w:val="21"/>
        </w:rPr>
        <w:t>Control-oriented detailed planning of the land space for the southern integrated urban area of Changsha (Jiefangyan-Datuo area) (under compilation).</w:t>
      </w:r>
    </w:p>
    <w:p w14:paraId="084726FB"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长沙奥体中心用地范围图（含协调区范围）</w:t>
      </w:r>
    </w:p>
    <w:p w14:paraId="2CAF1692" w14:textId="77777777" w:rsidR="00677A64" w:rsidRDefault="00D621F3">
      <w:pPr>
        <w:pStyle w:val="af2"/>
        <w:widowControl/>
        <w:kinsoku w:val="0"/>
        <w:autoSpaceDE w:val="0"/>
        <w:autoSpaceDN w:val="0"/>
        <w:adjustRightInd w:val="0"/>
        <w:snapToGrid w:val="0"/>
        <w:spacing w:afterLines="50" w:after="156"/>
        <w:ind w:firstLineChars="306" w:firstLine="643"/>
        <w:textAlignment w:val="baseline"/>
        <w:rPr>
          <w:rFonts w:ascii="Times New Roman" w:hAnsi="Times New Roman" w:cs="Times New Roman"/>
          <w:snapToGrid w:val="0"/>
          <w:color w:val="000000" w:themeColor="text1"/>
          <w:kern w:val="0"/>
          <w:sz w:val="21"/>
          <w:szCs w:val="21"/>
        </w:rPr>
      </w:pPr>
      <w:r>
        <w:rPr>
          <w:rFonts w:ascii="Times New Roman" w:hAnsi="Times New Roman" w:cs="Times New Roman"/>
          <w:snapToGrid w:val="0"/>
          <w:color w:val="000000" w:themeColor="text1"/>
          <w:kern w:val="0"/>
          <w:sz w:val="21"/>
          <w:szCs w:val="21"/>
        </w:rPr>
        <w:t>Land use scope map of the Changsha Olympic Sports Center (including the coordination area).</w:t>
      </w:r>
    </w:p>
    <w:p w14:paraId="54019908"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rPr>
        <w:t>长沙奥体中心现状地形图（含协调区范围）</w:t>
      </w:r>
    </w:p>
    <w:p w14:paraId="5C58B85F" w14:textId="77777777" w:rsidR="00677A64" w:rsidRDefault="00D621F3">
      <w:pPr>
        <w:pStyle w:val="af2"/>
        <w:widowControl/>
        <w:kinsoku w:val="0"/>
        <w:autoSpaceDE w:val="0"/>
        <w:autoSpaceDN w:val="0"/>
        <w:adjustRightInd w:val="0"/>
        <w:snapToGrid w:val="0"/>
        <w:spacing w:afterLines="50" w:after="156"/>
        <w:ind w:firstLineChars="306" w:firstLine="618"/>
        <w:textAlignment w:val="baseline"/>
        <w:rPr>
          <w:rFonts w:ascii="Times New Roman" w:hAnsi="Times New Roman" w:cs="Times New Roman"/>
          <w:snapToGrid w:val="0"/>
          <w:color w:val="000000" w:themeColor="text1"/>
          <w:spacing w:val="-4"/>
          <w:kern w:val="0"/>
          <w:sz w:val="21"/>
          <w:szCs w:val="21"/>
        </w:rPr>
      </w:pPr>
      <w:r>
        <w:rPr>
          <w:rFonts w:ascii="Times New Roman" w:hAnsi="Times New Roman" w:cs="Times New Roman"/>
          <w:snapToGrid w:val="0"/>
          <w:color w:val="000000" w:themeColor="text1"/>
          <w:spacing w:val="-4"/>
          <w:kern w:val="0"/>
          <w:sz w:val="21"/>
          <w:szCs w:val="21"/>
        </w:rPr>
        <w:t>Current topographic map of the Changsha Olympic Sports Center (including the coordination area).</w:t>
      </w:r>
    </w:p>
    <w:p w14:paraId="52A60700"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rPr>
        <w:t>周边规划道路线型、标高、断面及相关要求</w:t>
      </w:r>
    </w:p>
    <w:p w14:paraId="466779D2" w14:textId="77777777" w:rsidR="00677A64" w:rsidRDefault="00D621F3">
      <w:pPr>
        <w:pStyle w:val="af2"/>
        <w:widowControl/>
        <w:kinsoku w:val="0"/>
        <w:autoSpaceDE w:val="0"/>
        <w:autoSpaceDN w:val="0"/>
        <w:adjustRightInd w:val="0"/>
        <w:snapToGrid w:val="0"/>
        <w:spacing w:afterLines="50" w:after="156"/>
        <w:ind w:firstLineChars="306" w:firstLine="643"/>
        <w:textAlignment w:val="baseline"/>
        <w:rPr>
          <w:rFonts w:ascii="Times New Roman" w:hAnsi="Times New Roman" w:cs="Times New Roman"/>
          <w:snapToGrid w:val="0"/>
          <w:color w:val="000000" w:themeColor="text1"/>
          <w:kern w:val="0"/>
          <w:sz w:val="21"/>
          <w:szCs w:val="21"/>
        </w:rPr>
      </w:pPr>
      <w:r>
        <w:rPr>
          <w:rFonts w:ascii="Times New Roman" w:hAnsi="Times New Roman" w:cs="Times New Roman"/>
          <w:snapToGrid w:val="0"/>
          <w:color w:val="000000" w:themeColor="text1"/>
          <w:kern w:val="0"/>
          <w:sz w:val="21"/>
          <w:szCs w:val="21"/>
        </w:rPr>
        <w:t>Surrounding planned road alignments, elevations, sections, and related requirements.</w:t>
      </w:r>
    </w:p>
    <w:p w14:paraId="0AB93992"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lastRenderedPageBreak/>
        <w:t>6.</w:t>
      </w:r>
      <w:r>
        <w:rPr>
          <w:rFonts w:ascii="Times New Roman" w:hAnsi="Times New Roman" w:cs="Times New Roman"/>
          <w:color w:val="000000" w:themeColor="text1"/>
        </w:rPr>
        <w:t>周边轨道线网、站点规划及相关要求</w:t>
      </w:r>
    </w:p>
    <w:p w14:paraId="7EE24611" w14:textId="77777777" w:rsidR="00677A64" w:rsidRDefault="00D621F3">
      <w:pPr>
        <w:pStyle w:val="af2"/>
        <w:widowControl/>
        <w:kinsoku w:val="0"/>
        <w:autoSpaceDE w:val="0"/>
        <w:autoSpaceDN w:val="0"/>
        <w:adjustRightInd w:val="0"/>
        <w:snapToGrid w:val="0"/>
        <w:spacing w:afterLines="50" w:after="156"/>
        <w:ind w:firstLineChars="306" w:firstLine="643"/>
        <w:textAlignment w:val="baseline"/>
        <w:rPr>
          <w:rFonts w:ascii="Times New Roman" w:hAnsi="Times New Roman" w:cs="Times New Roman"/>
          <w:snapToGrid w:val="0"/>
          <w:color w:val="000000" w:themeColor="text1"/>
          <w:kern w:val="0"/>
          <w:sz w:val="21"/>
          <w:szCs w:val="21"/>
        </w:rPr>
      </w:pPr>
      <w:r>
        <w:rPr>
          <w:rFonts w:ascii="Times New Roman" w:hAnsi="Times New Roman" w:cs="Times New Roman"/>
          <w:snapToGrid w:val="0"/>
          <w:color w:val="000000" w:themeColor="text1"/>
          <w:kern w:val="0"/>
          <w:sz w:val="21"/>
          <w:szCs w:val="21"/>
        </w:rPr>
        <w:t>Surrounding rail network, station planning, and related requirements.</w:t>
      </w:r>
    </w:p>
    <w:p w14:paraId="49A6E493"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（四）</w:t>
      </w:r>
      <w:r>
        <w:rPr>
          <w:rFonts w:ascii="Times New Roman" w:eastAsia="楷体_GB2312" w:hAnsi="Times New Roman"/>
          <w:color w:val="000000" w:themeColor="text1"/>
          <w:spacing w:val="-4"/>
          <w:sz w:val="32"/>
          <w:szCs w:val="32"/>
        </w:rPr>
        <w:t>其他相关文件（</w:t>
      </w:r>
      <w:r>
        <w:rPr>
          <w:rFonts w:ascii="Times New Roman" w:eastAsia="楷体_GB2312" w:hAnsi="Times New Roman" w:hint="eastAsia"/>
          <w:color w:val="000000" w:themeColor="text1"/>
          <w:spacing w:val="-4"/>
          <w:sz w:val="32"/>
          <w:szCs w:val="32"/>
        </w:rPr>
        <w:t>包括</w:t>
      </w:r>
      <w:r>
        <w:rPr>
          <w:rFonts w:ascii="Times New Roman" w:eastAsia="楷体_GB2312" w:hAnsi="Times New Roman"/>
          <w:color w:val="000000" w:themeColor="text1"/>
          <w:spacing w:val="-4"/>
          <w:sz w:val="32"/>
          <w:szCs w:val="32"/>
        </w:rPr>
        <w:t>各文化场馆规模功能及设计要求）</w:t>
      </w:r>
    </w:p>
    <w:p w14:paraId="229BB28C" w14:textId="77777777" w:rsidR="00677A64" w:rsidRDefault="00D621F3">
      <w:pPr>
        <w:spacing w:afterLines="50" w:after="156"/>
        <w:ind w:firstLineChars="344" w:firstLine="709"/>
        <w:rPr>
          <w:rFonts w:ascii="Times New Roman" w:hAnsi="Times New Roman"/>
          <w:color w:val="000000" w:themeColor="text1"/>
          <w:spacing w:val="-2"/>
          <w:szCs w:val="21"/>
        </w:rPr>
      </w:pPr>
      <w:r>
        <w:rPr>
          <w:rFonts w:ascii="Times New Roman" w:hAnsi="Times New Roman"/>
          <w:color w:val="000000" w:themeColor="text1"/>
          <w:spacing w:val="-2"/>
          <w:szCs w:val="21"/>
        </w:rPr>
        <w:t>Other Relevant Documents (including the scale, functions, and design requirements of various cultural venues)</w:t>
      </w:r>
    </w:p>
    <w:p w14:paraId="4A1D61DA" w14:textId="77777777" w:rsidR="00677A64" w:rsidRPr="00EB23A0" w:rsidRDefault="00D621F3">
      <w:pPr>
        <w:pStyle w:val="a6"/>
        <w:spacing w:line="560" w:lineRule="exact"/>
        <w:ind w:left="640"/>
        <w:outlineLvl w:val="0"/>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rPr>
        <w:t>四、设计目标</w:t>
      </w:r>
      <w:r>
        <w:rPr>
          <w:rFonts w:ascii="Times New Roman" w:eastAsia="黑体" w:hAnsi="Times New Roman" w:cs="Times New Roman" w:hint="eastAsia"/>
          <w:color w:val="000000" w:themeColor="text1"/>
        </w:rPr>
        <w:t>｜</w:t>
      </w:r>
      <w:r w:rsidRPr="00EB23A0">
        <w:rPr>
          <w:rFonts w:ascii="Times New Roman" w:eastAsia="黑体" w:hAnsi="Times New Roman" w:cs="Times New Roman"/>
          <w:color w:val="000000" w:themeColor="text1"/>
          <w:sz w:val="24"/>
          <w:szCs w:val="24"/>
        </w:rPr>
        <w:t>Design Objectives</w:t>
      </w:r>
    </w:p>
    <w:p w14:paraId="643FBC7D"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本次征集旨在向国内外设计机构征集具有前瞻性与创新性的建筑设计方案，创建具有国际先进水平的综合体育中心，为长沙市南部融城片区城市空间做好谋划、城市形象营造和实施路径安排。设计方案应满足承办国际甲级赛事、全国性大型体育比赛的需要，成为满足</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国际赛事</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全民运动</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商业休闲</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功能需求的一站式</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国际体育中心</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；应突出科技、智慧、绿色、节俭特色，无论是新建场馆还是后续改造利用，都要注重综合利用和低碳使用，集合体育赛事、群众健身、文化休闲、展览展示、社会公益等多种功能。</w:t>
      </w:r>
    </w:p>
    <w:p w14:paraId="7C2EEE82"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This solicitation aims to collect forward-looking and innovative architectural design proposals from domestic and international design institutions, creating a comprehensive sports center of international level. The goal is to plan urban space, create urban image, and implement roadmap for the integrated urban area in southern Changsha. The design proposal should meet the needs of hosting international Class A events and large national sports competitions, becoming a one-stop "International Sports Center" that meets the functions of "international events + national fitness + commercial leisure." The proposal should highlight characteristics of technology, intelligence, greenness, and frugality, focusing on comprehensive utilization and low-carbon usage for both new construction and subsequent renovation. It should combine multiple functions such as sports events, public fitness, cultural leisure, exhibitions, and social welfare.</w:t>
      </w:r>
    </w:p>
    <w:p w14:paraId="2F80EF08" w14:textId="77777777" w:rsidR="00677A64" w:rsidRPr="00EB23A0" w:rsidRDefault="00D621F3">
      <w:pPr>
        <w:pStyle w:val="a6"/>
        <w:spacing w:line="560" w:lineRule="exact"/>
        <w:ind w:left="640"/>
        <w:outlineLvl w:val="0"/>
        <w:rPr>
          <w:rFonts w:ascii="Times New Roman" w:eastAsia="黑体" w:hAnsi="Times New Roman" w:cs="Times New Roman"/>
          <w:color w:val="000000" w:themeColor="text1"/>
          <w:sz w:val="24"/>
          <w:szCs w:val="24"/>
        </w:rPr>
      </w:pPr>
      <w:r>
        <w:rPr>
          <w:rFonts w:ascii="Times New Roman" w:eastAsia="黑体" w:hAnsi="Times New Roman" w:cs="Times New Roman"/>
          <w:color w:val="000000" w:themeColor="text1"/>
        </w:rPr>
        <w:t>五、设计要求及内容</w:t>
      </w:r>
      <w:r>
        <w:rPr>
          <w:rFonts w:ascii="Times New Roman" w:eastAsia="黑体" w:hAnsi="Times New Roman" w:cs="Times New Roman" w:hint="eastAsia"/>
          <w:color w:val="000000" w:themeColor="text1"/>
        </w:rPr>
        <w:t>｜</w:t>
      </w:r>
      <w:r w:rsidRPr="00EB23A0">
        <w:rPr>
          <w:rFonts w:ascii="Times New Roman" w:eastAsia="黑体" w:hAnsi="Times New Roman" w:cs="Times New Roman"/>
          <w:color w:val="000000" w:themeColor="text1"/>
          <w:sz w:val="24"/>
          <w:szCs w:val="24"/>
        </w:rPr>
        <w:t>Design Requirements and Contents</w:t>
      </w:r>
    </w:p>
    <w:p w14:paraId="005EDEDA"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（一）总体设计要求</w:t>
      </w:r>
      <w:r>
        <w:rPr>
          <w:rFonts w:ascii="Times New Roman" w:eastAsia="黑体" w:hAnsi="Times New Roman" w:hint="eastAsia"/>
          <w:color w:val="000000" w:themeColor="text1"/>
        </w:rPr>
        <w:t>｜</w:t>
      </w:r>
      <w:r>
        <w:rPr>
          <w:rFonts w:ascii="Times New Roman" w:eastAsia="黑体" w:hAnsi="Times New Roman"/>
          <w:color w:val="000000" w:themeColor="text1"/>
        </w:rPr>
        <w:t>Overall Design Requirements</w:t>
      </w:r>
    </w:p>
    <w:p w14:paraId="5297F59C"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结合本区域自然地理环境，综合考虑</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一场两馆</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的整体性、功能性、文化性、经济性和标志性，设计出与奥体新城城市设计</w:t>
      </w:r>
      <w:r>
        <w:rPr>
          <w:rFonts w:ascii="Times New Roman" w:eastAsia="仿宋_GB2312" w:hAnsi="Times New Roman"/>
          <w:color w:val="000000" w:themeColor="text1"/>
          <w:sz w:val="32"/>
          <w:szCs w:val="32"/>
        </w:rPr>
        <w:lastRenderedPageBreak/>
        <w:t>相适应，具有整体协调、功能完善、文化丰富、经济合理，能满足城市未来发展要求的体育中心，充分体现</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现代、时尚、大气、绿色</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的理念，力求做到</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pacing w:val="-6"/>
          <w:sz w:val="32"/>
          <w:szCs w:val="32"/>
          <w:lang w:bidi="zh-CN"/>
        </w:rPr>
        <w:t>国内领先、国际一流</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pacing w:val="-6"/>
          <w:sz w:val="32"/>
          <w:szCs w:val="32"/>
          <w:lang w:bidi="zh-CN"/>
        </w:rPr>
        <w:t>和</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pacing w:val="-6"/>
          <w:sz w:val="32"/>
          <w:szCs w:val="32"/>
          <w:lang w:bidi="zh-CN"/>
        </w:rPr>
        <w:t>彰显湖湘特色</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pacing w:val="-6"/>
          <w:sz w:val="32"/>
          <w:szCs w:val="32"/>
          <w:lang w:bidi="zh-CN"/>
        </w:rPr>
        <w:t>，</w:t>
      </w:r>
      <w:r>
        <w:rPr>
          <w:rFonts w:ascii="Times New Roman" w:eastAsia="仿宋_GB2312" w:hAnsi="Times New Roman"/>
          <w:color w:val="000000" w:themeColor="text1"/>
          <w:sz w:val="32"/>
          <w:szCs w:val="32"/>
        </w:rPr>
        <w:t>使长沙奥体中心成为</w:t>
      </w:r>
      <w:r>
        <w:rPr>
          <w:rFonts w:ascii="Times New Roman" w:eastAsia="仿宋_GB2312" w:hAnsi="Times New Roman"/>
          <w:bCs/>
          <w:color w:val="000000" w:themeColor="text1"/>
          <w:sz w:val="32"/>
          <w:szCs w:val="32"/>
        </w:rPr>
        <w:t>“</w:t>
      </w:r>
      <w:r>
        <w:rPr>
          <w:rFonts w:ascii="Times New Roman" w:eastAsia="仿宋_GB2312" w:hAnsi="Times New Roman"/>
          <w:bCs/>
          <w:color w:val="000000" w:themeColor="text1"/>
          <w:sz w:val="32"/>
          <w:szCs w:val="32"/>
        </w:rPr>
        <w:t>体育强省新地标、长株潭融城新空间、山水洲城新景点</w:t>
      </w:r>
      <w:r>
        <w:rPr>
          <w:rFonts w:ascii="Times New Roman" w:eastAsia="仿宋_GB2312" w:hAnsi="Times New Roman"/>
          <w:bCs/>
          <w:color w:val="000000" w:themeColor="text1"/>
          <w:sz w:val="32"/>
          <w:szCs w:val="32"/>
        </w:rPr>
        <w:t>”</w:t>
      </w:r>
      <w:r>
        <w:rPr>
          <w:rFonts w:ascii="Times New Roman" w:eastAsia="仿宋_GB2312" w:hAnsi="Times New Roman"/>
          <w:color w:val="000000" w:themeColor="text1"/>
          <w:sz w:val="32"/>
          <w:szCs w:val="32"/>
        </w:rPr>
        <w:t>。</w:t>
      </w:r>
    </w:p>
    <w:p w14:paraId="2AB64627"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The design should integrate the natural geographical environment of the area, considering the overall cohesion, functionality, cultural significance, economic viability, and landmark features of the "one stadium and two arenas." The design should be compatible with the urban design of Olympic Sports New City, achieving overall coordination, complete functions, rich culture, economic rationality, and meeting the city's future development requirements. It should fully embody the concepts of "modern, fashionable, grand, and green," striving to achieve "domestic leadership, international first-class" and "showcase Hunan characteristics," making the Changsha Olympic Sports Center a "new landmark for a strong sports province, a new space for the integration of Changsha-Zhuzhou-Xiangtan, and a new attraction for the City of Mountains, Rivers, Isle and Town."</w:t>
      </w:r>
    </w:p>
    <w:p w14:paraId="2DAE1E49" w14:textId="77777777" w:rsidR="00677A64" w:rsidRPr="00EB23A0" w:rsidRDefault="00D621F3">
      <w:pPr>
        <w:spacing w:line="560" w:lineRule="exact"/>
        <w:ind w:firstLineChars="200" w:firstLine="624"/>
        <w:rPr>
          <w:rFonts w:ascii="Times New Roman" w:eastAsia="仿宋_GB2312" w:hAnsi="Times New Roman"/>
          <w:bCs/>
          <w:color w:val="000000" w:themeColor="text1"/>
          <w:spacing w:val="-4"/>
          <w:sz w:val="32"/>
          <w:szCs w:val="32"/>
        </w:rPr>
      </w:pPr>
      <w:r w:rsidRPr="00EB23A0">
        <w:rPr>
          <w:rFonts w:ascii="Times New Roman" w:eastAsia="仿宋_GB2312" w:hAnsi="Times New Roman" w:hint="eastAsia"/>
          <w:bCs/>
          <w:color w:val="000000" w:themeColor="text1"/>
          <w:spacing w:val="-4"/>
          <w:sz w:val="32"/>
          <w:szCs w:val="32"/>
        </w:rPr>
        <w:t>设计需考虑场馆赛后利用及运营，以</w:t>
      </w:r>
      <w:r w:rsidRPr="00EB23A0">
        <w:rPr>
          <w:rFonts w:ascii="Times New Roman" w:eastAsia="仿宋_GB2312" w:hAnsi="Times New Roman"/>
          <w:bCs/>
          <w:color w:val="000000" w:themeColor="text1"/>
          <w:spacing w:val="-4"/>
          <w:sz w:val="32"/>
          <w:szCs w:val="32"/>
        </w:rPr>
        <w:t>“</w:t>
      </w:r>
      <w:r w:rsidRPr="00EB23A0">
        <w:rPr>
          <w:rFonts w:ascii="Times New Roman" w:eastAsia="仿宋_GB2312" w:hAnsi="Times New Roman" w:hint="eastAsia"/>
          <w:bCs/>
          <w:color w:val="000000" w:themeColor="text1"/>
          <w:spacing w:val="-4"/>
          <w:sz w:val="32"/>
          <w:szCs w:val="32"/>
        </w:rPr>
        <w:t>体育</w:t>
      </w:r>
      <w:r w:rsidRPr="00EB23A0">
        <w:rPr>
          <w:rFonts w:ascii="Times New Roman" w:eastAsia="仿宋_GB2312" w:hAnsi="Times New Roman"/>
          <w:bCs/>
          <w:color w:val="000000" w:themeColor="text1"/>
          <w:spacing w:val="-4"/>
          <w:sz w:val="32"/>
          <w:szCs w:val="32"/>
        </w:rPr>
        <w:t>+</w:t>
      </w:r>
      <w:r w:rsidRPr="00EB23A0">
        <w:rPr>
          <w:rFonts w:ascii="Times New Roman" w:eastAsia="仿宋_GB2312" w:hAnsi="Times New Roman" w:hint="eastAsia"/>
          <w:bCs/>
          <w:color w:val="000000" w:themeColor="text1"/>
          <w:spacing w:val="-4"/>
          <w:sz w:val="32"/>
          <w:szCs w:val="32"/>
        </w:rPr>
        <w:t>文娱</w:t>
      </w:r>
      <w:r w:rsidRPr="00EB23A0">
        <w:rPr>
          <w:rFonts w:ascii="Times New Roman" w:eastAsia="仿宋_GB2312" w:hAnsi="Times New Roman"/>
          <w:bCs/>
          <w:color w:val="000000" w:themeColor="text1"/>
          <w:spacing w:val="-4"/>
          <w:sz w:val="32"/>
          <w:szCs w:val="32"/>
        </w:rPr>
        <w:t>”</w:t>
      </w:r>
      <w:r w:rsidRPr="00EB23A0">
        <w:rPr>
          <w:rFonts w:ascii="Times New Roman" w:eastAsia="仿宋_GB2312" w:hAnsi="Times New Roman" w:hint="eastAsia"/>
          <w:bCs/>
          <w:color w:val="000000" w:themeColor="text1"/>
          <w:spacing w:val="-4"/>
          <w:sz w:val="32"/>
          <w:szCs w:val="32"/>
        </w:rPr>
        <w:t>为核心驱动，引入体育赛事、文娱展演，创造持续热度；以大众健身、青少年培训为基础，激发全民参与；以文化艺术及商业运营为特色，提升服务功能，形成区域活力中心。针对场馆设计规模和应用场景差异性，有效协同，分别导入不同经营业态。考虑运营动态平衡。</w:t>
      </w:r>
    </w:p>
    <w:p w14:paraId="0BCCA160"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The design should consider the post-event utilization and operation of the venues, driven by "sports + entertainment," introducing sports events and cultural performances to create sustained popularity. It should be based on public fitness and youth training, encouraging public participation, and featuring cultural arts and commercial operations to enhance service functions, forming a regional vitality center. The design should effectively coordinate the differences in venue scale and application scenarios, introducing different commercial compositions and considering operational dynamic balance.</w:t>
      </w:r>
    </w:p>
    <w:p w14:paraId="4457A4F5"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（二）设计原则</w:t>
      </w:r>
      <w:r>
        <w:rPr>
          <w:rFonts w:ascii="Times New Roman" w:eastAsia="黑体" w:hAnsi="Times New Roman" w:hint="eastAsia"/>
          <w:color w:val="000000" w:themeColor="text1"/>
        </w:rPr>
        <w:t>｜</w:t>
      </w:r>
      <w:r>
        <w:rPr>
          <w:rFonts w:ascii="Times New Roman" w:eastAsia="黑体" w:hAnsi="Times New Roman"/>
          <w:color w:val="000000" w:themeColor="text1"/>
        </w:rPr>
        <w:t>Design Principles</w:t>
      </w:r>
    </w:p>
    <w:p w14:paraId="716036F9"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为保障竞赛成果的引领性、前瞻性、科学性与可实施性，竞赛方案设计应遵循以下原则：</w:t>
      </w:r>
    </w:p>
    <w:p w14:paraId="1329E4D9"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To ensure the guiding, forward-looking, scientific, and implementable results of the competition, the design should adhere to the following principles:</w:t>
      </w:r>
    </w:p>
    <w:p w14:paraId="493D0C02"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lastRenderedPageBreak/>
        <w:t>1.</w:t>
      </w:r>
      <w:r>
        <w:rPr>
          <w:rFonts w:ascii="Times New Roman" w:hAnsi="Times New Roman" w:cs="Times New Roman"/>
          <w:color w:val="000000" w:themeColor="text1"/>
        </w:rPr>
        <w:t>世界眼光、国际标准。坚持国际化、高端化、精细化、品质化理念，以全球化视野开展高标准设计，体育场馆应满足可举办国内顶级综合性赛事及其开闭幕式，足球、田径的国际单项比赛要求，协调地域景观和文化特征，塑造兼具国际化与地域性的城市门户形象。</w:t>
      </w:r>
    </w:p>
    <w:p w14:paraId="460284E3" w14:textId="77777777" w:rsidR="00677A64" w:rsidRDefault="00D621F3">
      <w:pPr>
        <w:spacing w:afterLines="50" w:after="156"/>
        <w:rPr>
          <w:color w:val="000000" w:themeColor="text1"/>
        </w:rPr>
      </w:pPr>
      <w:r>
        <w:rPr>
          <w:rFonts w:ascii="Times New Roman" w:hAnsi="Times New Roman"/>
          <w:color w:val="000000" w:themeColor="text1"/>
          <w:spacing w:val="-2"/>
          <w:szCs w:val="21"/>
        </w:rPr>
        <w:t>Global Vision, International Standards: Adopting international, high-end, refined, and quality concepts, the design should be of high standards with a global perspective. The sports venues should meet the requirements for hosting top domestic comprehensive events and their opening and closing ceremonies, as well as international single-item competitions in football and athletics, coordinating regional landscapes and cultural characteristics, creating a city gateway image with both international and regional features.</w:t>
      </w:r>
    </w:p>
    <w:p w14:paraId="69B0E256"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整体协调、相互促进。将长沙奥体中心作为城市空间环境中的重要组成单元，综合考虑与城市、区域的递进关系及与城市整体环境的有机配合，在整体布局中强调与其他城市环境单元的共存、对话、相互促进，充分体现出城市空间环境的整体性和活力。</w:t>
      </w:r>
    </w:p>
    <w:p w14:paraId="41E7F055"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Overall Coordination, Mutual Promotion: Treating the Changsha Olympic Sports Center as an important unit in the urban spatial environment, the design should consider the progressive relationship with the city and the region, and the organic coordination with the overall urban environment. The overall layout should emphasize coexistence, dialogue, and mutual promotion with other urban environmental units, fully reflecting the integrity and vitality of the urban spatial environment.</w:t>
      </w:r>
    </w:p>
    <w:p w14:paraId="79FBC6B7"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3.</w:t>
      </w:r>
      <w:r>
        <w:rPr>
          <w:rFonts w:ascii="Times New Roman" w:hAnsi="Times New Roman" w:cs="Times New Roman"/>
          <w:color w:val="000000" w:themeColor="text1"/>
        </w:rPr>
        <w:t>尊重自然、彰显特色。作为城市重要的标志性、大体量建筑群，长沙奥体中心的建筑组群布局时应充分考虑对城市空间的影响，在对环境正确的理解基础上，体现各建筑单体之间的分合有度，对自然条件的尊重以及对湖湘地域人文特色的彰显，反映出长沙作为国际化大都市城市新亮点和新风貌。</w:t>
      </w:r>
    </w:p>
    <w:p w14:paraId="4B035284"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Respect Nature, Highlight Features: As an important landmark and large-scale building group in the city, the layout of the Changsha Olympic Sports Center's buildings should fully consider its impact on urban space, respecting natural conditions and highlighting the regional cultural characteristics of Hunan, reflecting Changsha's new highlights and new image as an international metropolis.</w:t>
      </w:r>
    </w:p>
    <w:p w14:paraId="59816B7E" w14:textId="2450102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lastRenderedPageBreak/>
        <w:t>4.</w:t>
      </w:r>
      <w:r>
        <w:rPr>
          <w:rFonts w:ascii="Times New Roman" w:hAnsi="Times New Roman" w:cs="Times New Roman"/>
          <w:color w:val="000000" w:themeColor="text1"/>
        </w:rPr>
        <w:t>复合利用、平赛结合。设计需结合体育场馆设置</w:t>
      </w:r>
      <w:r w:rsidR="00CD689A" w:rsidRPr="00CD689A">
        <w:rPr>
          <w:rFonts w:ascii="Times New Roman" w:hAnsi="Times New Roman" w:cs="Times New Roman" w:hint="eastAsia"/>
          <w:color w:val="000000" w:themeColor="text1"/>
        </w:rPr>
        <w:t>与场馆运营密切相关的文体、商业等功能，充分考虑平时运营场景，</w:t>
      </w:r>
      <w:r>
        <w:rPr>
          <w:rFonts w:ascii="Times New Roman" w:hAnsi="Times New Roman" w:cs="Times New Roman"/>
          <w:color w:val="000000" w:themeColor="text1"/>
        </w:rPr>
        <w:t>融合体育、生态和文化等功能，塑造</w:t>
      </w:r>
      <w:r>
        <w:rPr>
          <w:rFonts w:ascii="Times New Roman" w:hAnsi="Times New Roman" w:cs="Times New Roman"/>
          <w:color w:val="000000" w:themeColor="text1"/>
        </w:rPr>
        <w:t>“</w:t>
      </w:r>
      <w:r>
        <w:rPr>
          <w:rFonts w:ascii="Times New Roman" w:hAnsi="Times New Roman" w:cs="Times New Roman"/>
          <w:color w:val="000000" w:themeColor="text1"/>
        </w:rPr>
        <w:t>复合的体育中心</w:t>
      </w:r>
      <w:r>
        <w:rPr>
          <w:rFonts w:ascii="Times New Roman" w:hAnsi="Times New Roman" w:cs="Times New Roman"/>
          <w:color w:val="000000" w:themeColor="text1"/>
        </w:rPr>
        <w:t>”</w:t>
      </w:r>
      <w:r>
        <w:rPr>
          <w:rFonts w:ascii="Times New Roman" w:hAnsi="Times New Roman" w:cs="Times New Roman"/>
          <w:color w:val="000000" w:themeColor="text1"/>
        </w:rPr>
        <w:t>，兼顾赛时和赛后使用，赛后可作为竞技体育的训练中心，群众的活动中心，文化旅游的中心，打造有吸引力、有活力的公共场所，引领长沙城市公共生活的新时尚。</w:t>
      </w:r>
    </w:p>
    <w:p w14:paraId="55059CEF" w14:textId="5284D707" w:rsidR="00677A64" w:rsidRDefault="00C70109">
      <w:pPr>
        <w:spacing w:afterLines="50" w:after="156"/>
        <w:rPr>
          <w:rFonts w:ascii="Times New Roman" w:hAnsi="Times New Roman"/>
          <w:color w:val="000000" w:themeColor="text1"/>
          <w:spacing w:val="-2"/>
          <w:szCs w:val="21"/>
        </w:rPr>
      </w:pPr>
      <w:r w:rsidRPr="00C70109">
        <w:rPr>
          <w:rFonts w:ascii="Times New Roman" w:hAnsi="Times New Roman"/>
          <w:color w:val="000000" w:themeColor="text1"/>
          <w:spacing w:val="-2"/>
          <w:szCs w:val="21"/>
        </w:rPr>
        <w:t>Composite Utilization, Combining Events and Regular Use: The design should integrate cultural, sports, and commercial functions closely related to the operation of the venues. It should fully consider regular operation scenarios, incorporating sports, ecology, and cultural functions to create a "composite sports center" that caters to both event-time and post-event usage. After events, the venues can serve as a training center for competitive sports, a community activity center, and a cultural tourism hub. This will create attractive and vibrant public spaces, setting a new trend in urban public life in Changsha.</w:t>
      </w:r>
    </w:p>
    <w:p w14:paraId="536266B2"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rPr>
        <w:t>强化交通、便利通达。针对长沙奥体中心在城市重大赛事活动和平时使用期间的交通特点，处理好内部交通与对外交通、平时交通与赛时活动期间的交通关系。</w:t>
      </w:r>
    </w:p>
    <w:p w14:paraId="010AADC2"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Enhanced Transportation, Convenient Access: Addressing the transportation characteristics during major events and regular use periods, the design should handle the internal and external transportation, and the transportation relationship between regular times and event periods.</w:t>
      </w:r>
    </w:p>
    <w:p w14:paraId="11B89EF5"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6.</w:t>
      </w:r>
      <w:r>
        <w:rPr>
          <w:rFonts w:ascii="Times New Roman" w:hAnsi="Times New Roman" w:cs="Times New Roman"/>
          <w:color w:val="000000" w:themeColor="text1"/>
        </w:rPr>
        <w:t>低碳理念、绿色发展。要求在充分考虑长沙气候条件的基础上，在先进科技的支持下，将环境保护、资源可持续利用、绿色建筑、智慧场馆等理念用于建筑与环境设计中。</w:t>
      </w:r>
    </w:p>
    <w:p w14:paraId="72B6C850"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Low-Carbon Concept, Green Development: Considering the climatic conditions of Changsha, the design should incorporate environmental protection, sustainable resource utilization, green building, and smart venue concepts into the building and environmental design under the support of advanced technology.</w:t>
      </w:r>
    </w:p>
    <w:p w14:paraId="692F89F4"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（三）建筑设计内容</w:t>
      </w:r>
      <w:r>
        <w:rPr>
          <w:rFonts w:ascii="Times New Roman" w:eastAsia="黑体" w:hAnsi="Times New Roman" w:hint="eastAsia"/>
          <w:color w:val="000000" w:themeColor="text1"/>
        </w:rPr>
        <w:t>｜</w:t>
      </w:r>
      <w:r>
        <w:rPr>
          <w:rFonts w:ascii="Times New Roman" w:eastAsia="黑体" w:hAnsi="Times New Roman"/>
          <w:color w:val="000000" w:themeColor="text1"/>
        </w:rPr>
        <w:t>Architectural Design Content</w:t>
      </w:r>
      <w:r>
        <w:rPr>
          <w:rFonts w:ascii="Times New Roman" w:eastAsia="黑体" w:hAnsi="Times New Roman" w:hint="eastAsia"/>
          <w:color w:val="000000" w:themeColor="text1"/>
        </w:rPr>
        <w:t>s</w:t>
      </w:r>
    </w:p>
    <w:p w14:paraId="5FCC32A0" w14:textId="441A8C5F" w:rsidR="00677A64" w:rsidRPr="00EB23A0" w:rsidRDefault="00D621F3">
      <w:pPr>
        <w:pStyle w:val="a6"/>
        <w:spacing w:line="560" w:lineRule="exact"/>
        <w:ind w:firstLineChars="200" w:firstLine="616"/>
        <w:rPr>
          <w:rFonts w:ascii="Times New Roman" w:hAnsi="Times New Roman" w:cs="Times New Roman"/>
          <w:color w:val="000000" w:themeColor="text1"/>
          <w:spacing w:val="-6"/>
        </w:rPr>
      </w:pPr>
      <w:r w:rsidRPr="00EB23A0">
        <w:rPr>
          <w:rFonts w:ascii="Times New Roman" w:hAnsi="Times New Roman" w:cs="Times New Roman" w:hint="eastAsia"/>
          <w:color w:val="000000" w:themeColor="text1"/>
          <w:spacing w:val="-6"/>
        </w:rPr>
        <w:t>长沙奥体中心场馆区用地规模约</w:t>
      </w:r>
      <w:r w:rsidRPr="00EB23A0">
        <w:rPr>
          <w:rFonts w:ascii="Times New Roman" w:hAnsi="Times New Roman" w:cs="Times New Roman"/>
          <w:color w:val="000000" w:themeColor="text1"/>
          <w:spacing w:val="-6"/>
        </w:rPr>
        <w:t>65</w:t>
      </w:r>
      <w:r w:rsidRPr="00EB23A0">
        <w:rPr>
          <w:rFonts w:ascii="Times New Roman" w:hAnsi="Times New Roman" w:cs="Times New Roman" w:hint="eastAsia"/>
          <w:color w:val="000000" w:themeColor="text1"/>
          <w:spacing w:val="-6"/>
        </w:rPr>
        <w:t>公顷，总建设规模约</w:t>
      </w:r>
      <w:r w:rsidRPr="00EB23A0">
        <w:rPr>
          <w:rFonts w:ascii="Times New Roman" w:hAnsi="Times New Roman" w:cs="Times New Roman"/>
          <w:color w:val="000000" w:themeColor="text1"/>
          <w:spacing w:val="-6"/>
        </w:rPr>
        <w:t>55</w:t>
      </w:r>
      <w:r w:rsidRPr="00EB23A0">
        <w:rPr>
          <w:rFonts w:ascii="Times New Roman" w:hAnsi="Times New Roman" w:cs="Times New Roman" w:hint="eastAsia"/>
          <w:color w:val="000000" w:themeColor="text1"/>
          <w:spacing w:val="-6"/>
        </w:rPr>
        <w:t>万平方米（具体规模按审定方案确定）。其中包含主体育场、综合</w:t>
      </w:r>
      <w:r w:rsidRPr="00EB23A0">
        <w:rPr>
          <w:rFonts w:ascii="Times New Roman" w:hAnsi="Times New Roman" w:cs="Times New Roman" w:hint="eastAsia"/>
          <w:color w:val="000000" w:themeColor="text1"/>
          <w:spacing w:val="-6"/>
        </w:rPr>
        <w:lastRenderedPageBreak/>
        <w:t>体育馆、游泳跳水馆、</w:t>
      </w:r>
      <w:r w:rsidR="005C47D9" w:rsidRPr="00EB23A0">
        <w:rPr>
          <w:rFonts w:ascii="Times New Roman" w:hAnsi="Times New Roman" w:cs="Times New Roman" w:hint="eastAsia"/>
          <w:color w:val="000000" w:themeColor="text1"/>
          <w:spacing w:val="-6"/>
        </w:rPr>
        <w:t>与场馆运营密切相关的文体、商业等功能、</w:t>
      </w:r>
      <w:r w:rsidRPr="00EB23A0">
        <w:rPr>
          <w:rFonts w:ascii="Times New Roman" w:hAnsi="Times New Roman" w:cs="Times New Roman" w:hint="eastAsia"/>
          <w:color w:val="000000" w:themeColor="text1"/>
          <w:spacing w:val="-6"/>
        </w:rPr>
        <w:t>地下停车场及配套商业等设施，以及室外专业体育场地、休闲运动场地等。协调区还应考虑媒体中心、酒店等相关服务功能。</w:t>
      </w:r>
    </w:p>
    <w:p w14:paraId="37BF0DED" w14:textId="7DABAC69" w:rsidR="00677A64" w:rsidRPr="005C47D9" w:rsidRDefault="00D621F3" w:rsidP="00EB23A0">
      <w:pPr>
        <w:spacing w:afterLines="40" w:after="124"/>
        <w:rPr>
          <w:rFonts w:ascii="Times New Roman" w:hAnsi="Times New Roman"/>
          <w:color w:val="000000" w:themeColor="text1"/>
          <w:spacing w:val="-2"/>
          <w:szCs w:val="21"/>
        </w:rPr>
      </w:pPr>
      <w:r w:rsidRPr="005C47D9">
        <w:rPr>
          <w:rFonts w:ascii="Times New Roman" w:hAnsi="Times New Roman"/>
          <w:color w:val="000000" w:themeColor="text1"/>
          <w:spacing w:val="-2"/>
          <w:szCs w:val="21"/>
        </w:rPr>
        <w:t>The venue area of the Changsha Olympic Sports Center covers about 65 hectares with a total construction scale of about 550,000 square meters (</w:t>
      </w:r>
      <w:r w:rsidR="00667E54" w:rsidRPr="00667E54">
        <w:rPr>
          <w:rFonts w:ascii="Times New Roman" w:hAnsi="Times New Roman"/>
          <w:color w:val="000000" w:themeColor="text1"/>
          <w:spacing w:val="-2"/>
          <w:szCs w:val="21"/>
        </w:rPr>
        <w:t>the specific scale will be determined based on the final approved scheme</w:t>
      </w:r>
      <w:r w:rsidRPr="005C47D9">
        <w:rPr>
          <w:rFonts w:ascii="Times New Roman" w:hAnsi="Times New Roman"/>
          <w:color w:val="000000" w:themeColor="text1"/>
          <w:spacing w:val="-2"/>
          <w:szCs w:val="21"/>
        </w:rPr>
        <w:t xml:space="preserve">). It includes the main stadium, comprehensive gymnasium, swimming and diving hall, </w:t>
      </w:r>
      <w:r w:rsidR="005C47D9" w:rsidRPr="00EB23A0">
        <w:rPr>
          <w:rFonts w:ascii="Times New Roman" w:hAnsi="Times New Roman"/>
          <w:color w:val="000000" w:themeColor="text1"/>
          <w:spacing w:val="-2"/>
          <w:szCs w:val="21"/>
        </w:rPr>
        <w:t>functional spaces for cultural, sports, and commercial activities closely related to venue operations, an underground parking lot,</w:t>
      </w:r>
      <w:r w:rsidRPr="005C47D9">
        <w:rPr>
          <w:rFonts w:ascii="Times New Roman" w:hAnsi="Times New Roman"/>
          <w:color w:val="000000" w:themeColor="text1"/>
          <w:spacing w:val="-2"/>
          <w:szCs w:val="21"/>
        </w:rPr>
        <w:t xml:space="preserve"> and supporting commercial facilities, as well as outdoor professional sports fields and leisure sports fields. The coordination area should also consider service functions such as a media center and hotels.</w:t>
      </w:r>
    </w:p>
    <w:p w14:paraId="378602DB"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主体育场。主体育场规模为</w:t>
      </w:r>
      <w:r>
        <w:rPr>
          <w:rFonts w:ascii="Times New Roman" w:eastAsia="仿宋_GB2312" w:hAnsi="Times New Roman"/>
          <w:color w:val="000000" w:themeColor="text1"/>
          <w:sz w:val="32"/>
          <w:szCs w:val="32"/>
        </w:rPr>
        <w:t>6.5</w:t>
      </w:r>
      <w:r>
        <w:rPr>
          <w:rFonts w:ascii="Times New Roman" w:eastAsia="仿宋_GB2312" w:hAnsi="Times New Roman"/>
          <w:color w:val="000000" w:themeColor="text1"/>
          <w:sz w:val="32"/>
          <w:szCs w:val="32"/>
        </w:rPr>
        <w:t>万座。以大型赛事、文娱展演为主，满足承办专业足球赛事、大型展会展览、大型文娱活动的需求。</w:t>
      </w:r>
    </w:p>
    <w:p w14:paraId="2B286985" w14:textId="77777777" w:rsidR="00677A64" w:rsidRDefault="00D621F3" w:rsidP="00EB23A0">
      <w:pPr>
        <w:spacing w:afterLines="40" w:after="124"/>
        <w:rPr>
          <w:rFonts w:ascii="Times New Roman" w:hAnsi="Times New Roman"/>
          <w:color w:val="000000" w:themeColor="text1"/>
          <w:spacing w:val="-2"/>
          <w:szCs w:val="21"/>
        </w:rPr>
      </w:pPr>
      <w:r>
        <w:rPr>
          <w:rFonts w:ascii="Times New Roman" w:hAnsi="Times New Roman"/>
          <w:color w:val="000000" w:themeColor="text1"/>
          <w:spacing w:val="-2"/>
          <w:szCs w:val="21"/>
        </w:rPr>
        <w:t>Main Stadium: The main stadium will have 65,000 seats, mainly for large events and cultural performances, meeting the needs of hosting professional football matches, large exhibitions, and large cultural and entertainment activities.</w:t>
      </w:r>
    </w:p>
    <w:p w14:paraId="4864E49D"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综合体育馆。体育馆规模为</w:t>
      </w:r>
      <w:r>
        <w:rPr>
          <w:rFonts w:ascii="Times New Roman" w:eastAsia="仿宋_GB2312" w:hAnsi="Times New Roman"/>
          <w:color w:val="000000" w:themeColor="text1"/>
          <w:sz w:val="32"/>
          <w:szCs w:val="32"/>
        </w:rPr>
        <w:t>1.8</w:t>
      </w:r>
      <w:r>
        <w:rPr>
          <w:rFonts w:ascii="Times New Roman" w:eastAsia="仿宋_GB2312" w:hAnsi="Times New Roman"/>
          <w:color w:val="000000" w:themeColor="text1"/>
          <w:sz w:val="32"/>
          <w:szCs w:val="32"/>
        </w:rPr>
        <w:t>万座的综合体育馆。满足承办篮球赛事、电竞赛事、中型演艺活动、室内展览展会、产品发布、企业年会等需求。</w:t>
      </w:r>
    </w:p>
    <w:p w14:paraId="61A337F2"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Comprehensive Gymnasium: The gymnasium will have 18,000 seats, meeting the needs of hosting basketball games, e-sports competitions, medium-sized performances, indoor exhibitions, product launches, and corporate annual meetings.</w:t>
      </w:r>
    </w:p>
    <w:p w14:paraId="4DA621BE" w14:textId="77777777" w:rsidR="00677A64" w:rsidRDefault="00D621F3">
      <w:pPr>
        <w:pStyle w:val="a6"/>
        <w:spacing w:line="560" w:lineRule="exact"/>
        <w:ind w:firstLineChars="200" w:firstLine="640"/>
        <w:rPr>
          <w:rFonts w:ascii="Times New Roman" w:hAnsi="Times New Roman" w:cs="Times New Roman"/>
          <w:color w:val="000000" w:themeColor="text1"/>
          <w:spacing w:val="-4"/>
        </w:rPr>
      </w:pPr>
      <w:r>
        <w:rPr>
          <w:rFonts w:ascii="Times New Roman" w:hAnsi="Times New Roman" w:cs="Times New Roman"/>
          <w:color w:val="000000" w:themeColor="text1"/>
        </w:rPr>
        <w:t>3.</w:t>
      </w:r>
      <w:r>
        <w:rPr>
          <w:rFonts w:ascii="Times New Roman" w:hAnsi="Times New Roman" w:cs="Times New Roman"/>
          <w:color w:val="000000" w:themeColor="text1"/>
        </w:rPr>
        <w:t>游泳跳水馆。</w:t>
      </w:r>
      <w:r>
        <w:rPr>
          <w:rFonts w:ascii="Times New Roman" w:hAnsi="Times New Roman" w:cs="Times New Roman"/>
          <w:color w:val="000000" w:themeColor="text1"/>
          <w:spacing w:val="-4"/>
        </w:rPr>
        <w:t>游泳跳水馆规模为</w:t>
      </w:r>
      <w:r>
        <w:rPr>
          <w:rFonts w:ascii="Times New Roman" w:hAnsi="Times New Roman" w:cs="Times New Roman"/>
          <w:color w:val="000000" w:themeColor="text1"/>
          <w:spacing w:val="-4"/>
        </w:rPr>
        <w:t>4000</w:t>
      </w:r>
      <w:r>
        <w:rPr>
          <w:rFonts w:ascii="Times New Roman" w:hAnsi="Times New Roman" w:cs="Times New Roman"/>
          <w:color w:val="000000" w:themeColor="text1"/>
          <w:spacing w:val="-4"/>
        </w:rPr>
        <w:t>座。满足国际、国内各类游泳比赛及青少年游泳培训、市民健身等的多种功能需求。</w:t>
      </w:r>
    </w:p>
    <w:p w14:paraId="79696643"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Swimming and Diving Hall: The swimming and diving hall will have 4,000 seats, meeting the needs of various international and domestic swimming competitions, youth swimming training, and public fitness.</w:t>
      </w:r>
    </w:p>
    <w:p w14:paraId="4A9AFEB7" w14:textId="4BC0C009" w:rsidR="009615A5" w:rsidRPr="00EB23A0" w:rsidRDefault="00D621F3" w:rsidP="00EB23A0">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4.</w:t>
      </w:r>
      <w:r w:rsidR="009615A5" w:rsidRPr="00EB23A0">
        <w:rPr>
          <w:rFonts w:ascii="Times New Roman" w:hAnsi="Times New Roman" w:hint="eastAsia"/>
          <w:color w:val="000000" w:themeColor="text1"/>
          <w:spacing w:val="-8"/>
        </w:rPr>
        <w:t>功能用房。充分利用场馆区空间，合理设置与场馆运营密切相关的文体、商业等功能，具体功能和规模由业主单位另行确定。</w:t>
      </w:r>
    </w:p>
    <w:p w14:paraId="6CB26257" w14:textId="54EF8960" w:rsidR="00677A64" w:rsidRPr="00EB23A0" w:rsidRDefault="009615A5" w:rsidP="009615A5">
      <w:pPr>
        <w:spacing w:afterLines="50" w:after="156"/>
        <w:rPr>
          <w:rFonts w:ascii="Times New Roman" w:hAnsi="Times New Roman"/>
          <w:color w:val="000000" w:themeColor="text1"/>
          <w:spacing w:val="-2"/>
          <w:szCs w:val="21"/>
        </w:rPr>
      </w:pPr>
      <w:r w:rsidRPr="009615A5">
        <w:rPr>
          <w:rFonts w:ascii="Times New Roman" w:hAnsi="Times New Roman"/>
          <w:color w:val="000000" w:themeColor="text1"/>
          <w:spacing w:val="-2"/>
          <w:szCs w:val="21"/>
        </w:rPr>
        <w:t xml:space="preserve">Functional Spaces: </w:t>
      </w:r>
      <w:r w:rsidR="00394263" w:rsidRPr="00394263">
        <w:rPr>
          <w:rFonts w:ascii="Times New Roman" w:hAnsi="Times New Roman"/>
          <w:color w:val="000000" w:themeColor="text1"/>
          <w:spacing w:val="-2"/>
          <w:szCs w:val="21"/>
        </w:rPr>
        <w:t>The venue area should be fully utilized with appropriate settings for cultural, sports, and commercial functions closely related to the venue's operations. The specific functions and scale will be determined separately by the Host Organization.</w:t>
      </w:r>
    </w:p>
    <w:p w14:paraId="1273A5D5" w14:textId="0475FD86" w:rsidR="00677A64" w:rsidRDefault="009615A5">
      <w:pPr>
        <w:pStyle w:val="a6"/>
        <w:numPr>
          <w:ilvl w:val="255"/>
          <w:numId w:val="0"/>
        </w:numPr>
        <w:spacing w:line="560" w:lineRule="exact"/>
        <w:ind w:firstLineChars="200" w:firstLine="640"/>
        <w:rPr>
          <w:rFonts w:ascii="Times New Roman" w:hAnsi="Times New Roman" w:cs="Times New Roman"/>
          <w:color w:val="000000" w:themeColor="text1"/>
        </w:rPr>
      </w:pPr>
      <w:r>
        <w:rPr>
          <w:rFonts w:ascii="Times New Roman" w:hAnsi="Times New Roman" w:cs="Times New Roman" w:hint="eastAsia"/>
          <w:color w:val="000000" w:themeColor="text1"/>
        </w:rPr>
        <w:lastRenderedPageBreak/>
        <w:t>5</w:t>
      </w:r>
      <w:r w:rsidR="00D621F3">
        <w:rPr>
          <w:rFonts w:ascii="Times New Roman" w:hAnsi="Times New Roman" w:cs="Times New Roman"/>
          <w:color w:val="000000" w:themeColor="text1"/>
        </w:rPr>
        <w:t>.</w:t>
      </w:r>
      <w:r w:rsidR="00D621F3">
        <w:rPr>
          <w:rFonts w:ascii="Times New Roman" w:hAnsi="Times New Roman" w:cs="Times New Roman"/>
          <w:color w:val="000000" w:themeColor="text1"/>
        </w:rPr>
        <w:t>其他设计内容</w:t>
      </w:r>
    </w:p>
    <w:p w14:paraId="79ADAA87"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Other Design Content</w:t>
      </w:r>
      <w:r>
        <w:rPr>
          <w:rFonts w:ascii="Times New Roman" w:hAnsi="Times New Roman" w:hint="eastAsia"/>
          <w:color w:val="000000" w:themeColor="text1"/>
          <w:spacing w:val="-2"/>
          <w:szCs w:val="21"/>
        </w:rPr>
        <w:t>s</w:t>
      </w:r>
      <w:r>
        <w:rPr>
          <w:rFonts w:ascii="Times New Roman" w:hAnsi="Times New Roman"/>
          <w:color w:val="000000" w:themeColor="text1"/>
          <w:spacing w:val="-2"/>
          <w:szCs w:val="21"/>
        </w:rPr>
        <w:t>:</w:t>
      </w:r>
    </w:p>
    <w:p w14:paraId="1673E831" w14:textId="77777777" w:rsidR="00677A64" w:rsidRDefault="00D621F3">
      <w:pPr>
        <w:numPr>
          <w:ilvl w:val="255"/>
          <w:numId w:val="0"/>
        </w:numPr>
        <w:tabs>
          <w:tab w:val="left" w:pos="0"/>
        </w:tabs>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）其他体育设施：配置</w:t>
      </w:r>
      <w:r>
        <w:rPr>
          <w:rFonts w:ascii="Times New Roman" w:eastAsia="仿宋_GB2312" w:hAnsi="Times New Roman"/>
          <w:color w:val="000000" w:themeColor="text1"/>
          <w:sz w:val="32"/>
          <w:szCs w:val="32"/>
        </w:rPr>
        <w:t>400</w:t>
      </w:r>
      <w:r>
        <w:rPr>
          <w:rFonts w:ascii="Times New Roman" w:eastAsia="仿宋_GB2312" w:hAnsi="Times New Roman" w:hint="eastAsia"/>
          <w:color w:val="000000" w:themeColor="text1"/>
          <w:sz w:val="32"/>
          <w:szCs w:val="32"/>
        </w:rPr>
        <w:t>米</w:t>
      </w:r>
      <w:r>
        <w:rPr>
          <w:rFonts w:ascii="Times New Roman" w:eastAsia="仿宋_GB2312" w:hAnsi="Times New Roman"/>
          <w:color w:val="000000" w:themeColor="text1"/>
          <w:sz w:val="32"/>
          <w:szCs w:val="32"/>
        </w:rPr>
        <w:t>田径热身场地，</w:t>
      </w:r>
      <w:r>
        <w:rPr>
          <w:rFonts w:ascii="Times New Roman" w:eastAsia="仿宋_GB2312" w:hAnsi="Times New Roman"/>
          <w:color w:val="000000" w:themeColor="text1"/>
          <w:sz w:val="32"/>
          <w:szCs w:val="32"/>
        </w:rPr>
        <w:t>5</w:t>
      </w:r>
      <w:r>
        <w:rPr>
          <w:rFonts w:ascii="Times New Roman" w:eastAsia="仿宋_GB2312" w:hAnsi="Times New Roman"/>
          <w:color w:val="000000" w:themeColor="text1"/>
          <w:sz w:val="32"/>
          <w:szCs w:val="32"/>
        </w:rPr>
        <w:t>人制或</w:t>
      </w:r>
      <w:r>
        <w:rPr>
          <w:rFonts w:ascii="Times New Roman" w:eastAsia="仿宋_GB2312" w:hAnsi="Times New Roman"/>
          <w:color w:val="000000" w:themeColor="text1"/>
          <w:sz w:val="32"/>
          <w:szCs w:val="32"/>
        </w:rPr>
        <w:t>7</w:t>
      </w:r>
      <w:r>
        <w:rPr>
          <w:rFonts w:ascii="Times New Roman" w:eastAsia="仿宋_GB2312" w:hAnsi="Times New Roman"/>
          <w:color w:val="000000" w:themeColor="text1"/>
          <w:sz w:val="32"/>
          <w:szCs w:val="32"/>
        </w:rPr>
        <w:t>人制足球场地、篮球场地及其他室外场地，数量根据需求灵活设置。设置专业培训、市民健身、室外赛事等功能。</w:t>
      </w:r>
    </w:p>
    <w:p w14:paraId="779F700C"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Other Sports Facilities: Provide a 400-meter track and field warm-up field, 5-a-side or 7-a-side football fields, basketball courts, and other outdoor venues. The number of facilities should be set flexibly according to demand</w:t>
      </w:r>
      <w:r>
        <w:rPr>
          <w:rFonts w:ascii="Times New Roman" w:hAnsi="Times New Roman" w:hint="eastAsia"/>
          <w:color w:val="000000" w:themeColor="text1"/>
          <w:spacing w:val="-2"/>
          <w:szCs w:val="21"/>
        </w:rPr>
        <w:t>s</w:t>
      </w:r>
      <w:r>
        <w:rPr>
          <w:rFonts w:ascii="Times New Roman" w:hAnsi="Times New Roman"/>
          <w:color w:val="000000" w:themeColor="text1"/>
          <w:spacing w:val="-2"/>
          <w:szCs w:val="21"/>
        </w:rPr>
        <w:t>, catering to professional training, public fitness, and outdoor events.</w:t>
      </w:r>
    </w:p>
    <w:p w14:paraId="3A9A6ACE" w14:textId="77777777" w:rsidR="00677A64" w:rsidRDefault="00D621F3">
      <w:pPr>
        <w:pStyle w:val="a6"/>
        <w:numPr>
          <w:ilvl w:val="255"/>
          <w:numId w:val="0"/>
        </w:numPr>
        <w:tabs>
          <w:tab w:val="left" w:pos="0"/>
        </w:tabs>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）主体育场、综合体育馆及游泳跳水馆应按全国性综合运动会、国际单项赛事要求考虑设备设施和辅助用房，同时按多元化使用功能考虑赛后市场运营的灵活性、差异化。</w:t>
      </w:r>
    </w:p>
    <w:p w14:paraId="510030C9" w14:textId="77777777" w:rsidR="00677A64" w:rsidRDefault="00D621F3">
      <w:pPr>
        <w:spacing w:afterLines="50" w:after="156"/>
        <w:rPr>
          <w:rFonts w:ascii="Times New Roman" w:hAnsi="Times New Roman"/>
          <w:color w:val="000000" w:themeColor="text1"/>
          <w:spacing w:val="-4"/>
          <w:szCs w:val="21"/>
        </w:rPr>
      </w:pPr>
      <w:r>
        <w:rPr>
          <w:rFonts w:ascii="Times New Roman" w:hAnsi="Times New Roman"/>
          <w:color w:val="000000" w:themeColor="text1"/>
          <w:spacing w:val="-4"/>
          <w:szCs w:val="21"/>
        </w:rPr>
        <w:t>Main Stadium, Comprehensive Gymnasium, and Swimming and Diving Hall: Equipment, facilities, and auxiliary rooms should meet the requirements for national comprehensive games and international single-item events. The design should also consider the flexibility and differentiation of market operations post-event.</w:t>
      </w:r>
    </w:p>
    <w:p w14:paraId="0F5C6198" w14:textId="77777777" w:rsidR="00677A64" w:rsidRDefault="00D621F3">
      <w:pPr>
        <w:pStyle w:val="a6"/>
        <w:numPr>
          <w:ilvl w:val="255"/>
          <w:numId w:val="0"/>
        </w:numPr>
        <w:tabs>
          <w:tab w:val="left" w:pos="0"/>
        </w:tabs>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）对以上场馆各单体的设计，应考虑各场馆的多功能使用和赛后利用，提出各场馆的详细功能构成和面积要求；提出节约能源和生态利用方面的设计建议。</w:t>
      </w:r>
    </w:p>
    <w:p w14:paraId="6618BE23" w14:textId="77777777" w:rsidR="00677A64" w:rsidRDefault="00D621F3">
      <w:pPr>
        <w:spacing w:afterLines="50" w:after="156"/>
        <w:rPr>
          <w:rFonts w:ascii="Times New Roman" w:hAnsi="Times New Roman"/>
          <w:color w:val="000000" w:themeColor="text1"/>
          <w:spacing w:val="-2"/>
          <w:szCs w:val="21"/>
        </w:rPr>
      </w:pPr>
      <w:r>
        <w:rPr>
          <w:rFonts w:ascii="Times New Roman" w:hAnsi="Times New Roman"/>
          <w:color w:val="000000" w:themeColor="text1"/>
          <w:spacing w:val="-2"/>
          <w:szCs w:val="21"/>
        </w:rPr>
        <w:t>Swimming and Diving Hall: The swimming and diving hall will have 4,000 seats, meeting the needs of various international and domestic swimming competitions, youth swimming training, and public fitness.</w:t>
      </w:r>
    </w:p>
    <w:p w14:paraId="5E432E36"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（四）总平面设计内容</w:t>
      </w:r>
      <w:r>
        <w:rPr>
          <w:rFonts w:ascii="Times New Roman" w:eastAsia="黑体" w:hAnsi="Times New Roman" w:hint="eastAsia"/>
          <w:color w:val="000000" w:themeColor="text1"/>
        </w:rPr>
        <w:t>｜</w:t>
      </w:r>
      <w:r>
        <w:rPr>
          <w:rFonts w:ascii="Times New Roman" w:eastAsia="黑体" w:hAnsi="Times New Roman"/>
          <w:color w:val="000000" w:themeColor="text1"/>
        </w:rPr>
        <w:t>Master Plan Design Content</w:t>
      </w:r>
    </w:p>
    <w:p w14:paraId="5250C43A"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根据奥体中心的功能需求、赛事组织需求、交通需求、重大比赛期间临时用地需求、未来发展需求、生态需求、景观需求以及具体实施中的操作等问题，提出场馆总体布局规划并对主要场馆的总平面进行合理布置与设计。包括并不限于以下方面：</w:t>
      </w:r>
    </w:p>
    <w:p w14:paraId="7F84D383"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 xml:space="preserve">Based on the functional requirements of the Olympic Sports Center, event organization needs, traffic demands, temporary land requirements during major events, future development needs, ecological demands, landscape requirements, and specific implementation operations, the overall layout plan of the venues should be proposed and the master plan of the main venues should be reasonably arranged and </w:t>
      </w:r>
      <w:r>
        <w:rPr>
          <w:rFonts w:ascii="Times New Roman" w:hAnsi="Times New Roman"/>
          <w:color w:val="000000" w:themeColor="text1"/>
          <w:szCs w:val="21"/>
        </w:rPr>
        <w:lastRenderedPageBreak/>
        <w:t>designed. This includes, but is not limited to, the following aspects:</w:t>
      </w:r>
    </w:p>
    <w:p w14:paraId="25B33EC1"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交通组织</w:t>
      </w:r>
      <w:r>
        <w:rPr>
          <w:rFonts w:ascii="Times New Roman" w:eastAsia="黑体" w:hAnsi="Times New Roman" w:hint="eastAsia"/>
          <w:color w:val="000000" w:themeColor="text1"/>
        </w:rPr>
        <w:t>｜</w:t>
      </w:r>
      <w:r>
        <w:rPr>
          <w:rFonts w:ascii="Times New Roman" w:eastAsia="黑体" w:hAnsi="Times New Roman"/>
          <w:color w:val="000000" w:themeColor="text1"/>
        </w:rPr>
        <w:t>Traffic Organization</w:t>
      </w:r>
    </w:p>
    <w:p w14:paraId="687B36D2" w14:textId="77777777" w:rsidR="00677A64" w:rsidRDefault="00D621F3">
      <w:pPr>
        <w:pStyle w:val="a6"/>
        <w:numPr>
          <w:ilvl w:val="255"/>
          <w:numId w:val="0"/>
        </w:numPr>
        <w:tabs>
          <w:tab w:val="left" w:pos="0"/>
        </w:tabs>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）处理好内部道路与周围外部路网的衔接问题，处理好场馆与轨道站点的衔接关系。在满足相关规范要求的前提下，可结合方案提出对路网及轨道的调整建议。</w:t>
      </w:r>
    </w:p>
    <w:p w14:paraId="59F305C8"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Address the connection between internal roads and the surrounding external road network, and handle the connection between the venues and the rail stations. Suggestions for road network and rail adjustments may be proposed in combination with the plan, provided they meet relevant standards.</w:t>
      </w:r>
    </w:p>
    <w:p w14:paraId="5B31AE49" w14:textId="77777777" w:rsidR="00677A64" w:rsidRDefault="00D621F3">
      <w:pPr>
        <w:pStyle w:val="a6"/>
        <w:numPr>
          <w:ilvl w:val="255"/>
          <w:numId w:val="0"/>
        </w:numPr>
        <w:tabs>
          <w:tab w:val="left" w:pos="0"/>
        </w:tabs>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）奥体中心的交通组织应遵循顺捷、快速、安全、经济的原则，各类人流和车流的出入口位置、主要广场、停车场等应合理布设；各类人员和车辆的交通组织流线宜分别规划，减少相互干扰。</w:t>
      </w:r>
    </w:p>
    <w:p w14:paraId="1BF7FE30"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The traffic organization of the Olympic Sports Center should follow the principles of smoothness, wiftness, safety, and economy. The entrances and exits for various types of pedestrian and vehicle traffic, main plazas, and parking lots should be reasonably arranged. The traffic organization flow of various personnel and vehicles should be planned separately to reduce mutual interference.</w:t>
      </w:r>
    </w:p>
    <w:p w14:paraId="13DF3ED9" w14:textId="77777777" w:rsidR="00677A64" w:rsidRDefault="00D621F3">
      <w:pPr>
        <w:pStyle w:val="a6"/>
        <w:numPr>
          <w:ilvl w:val="255"/>
          <w:numId w:val="0"/>
        </w:numPr>
        <w:tabs>
          <w:tab w:val="left" w:pos="0"/>
        </w:tabs>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重大赛事期间和日常运营情况下各类人流车流的集散方案和组织方案。即满足奥体中心正常运营（即在非重大赛事期间），且没有特别的交通管制的情况下的运营要求。同时也应考虑重大赛事期间必要的临时交通设施的安排条件，以及相应的交通组织方案，以保证在举行重大赛事期间各类人员的顺利集散和车辆的疏导。</w:t>
      </w:r>
    </w:p>
    <w:p w14:paraId="767AC247"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 xml:space="preserve">The dispersal and organization plans for various types of pedestrian and vehicle traffic during major events and daily operations. This should meet the operational requirements of the Olympic Sports Center during normal operations (i.e., non-major event periods) without special </w:t>
      </w:r>
      <w:r>
        <w:rPr>
          <w:rFonts w:ascii="Times New Roman" w:hAnsi="Times New Roman" w:hint="eastAsia"/>
          <w:color w:val="000000" w:themeColor="text1"/>
          <w:szCs w:val="21"/>
        </w:rPr>
        <w:t>t</w:t>
      </w:r>
      <w:r>
        <w:rPr>
          <w:rFonts w:ascii="Times New Roman" w:hAnsi="Times New Roman"/>
          <w:color w:val="000000" w:themeColor="text1"/>
          <w:szCs w:val="21"/>
        </w:rPr>
        <w:t xml:space="preserve">raffic </w:t>
      </w:r>
      <w:r>
        <w:rPr>
          <w:rFonts w:ascii="Times New Roman" w:hAnsi="Times New Roman" w:hint="eastAsia"/>
          <w:color w:val="000000" w:themeColor="text1"/>
          <w:szCs w:val="21"/>
        </w:rPr>
        <w:t>c</w:t>
      </w:r>
      <w:r>
        <w:rPr>
          <w:rFonts w:ascii="Times New Roman" w:hAnsi="Times New Roman"/>
          <w:color w:val="000000" w:themeColor="text1"/>
          <w:szCs w:val="21"/>
        </w:rPr>
        <w:t>ontrol. It should also consider the necessary temporary traffic facilities arrangement during major events and the corresponding traffic organization plan to ensure the smooth dispersal of personnel and vehicles during major events.</w:t>
      </w:r>
    </w:p>
    <w:p w14:paraId="5E7C0784"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lastRenderedPageBreak/>
        <w:t>2.</w:t>
      </w:r>
      <w:r>
        <w:rPr>
          <w:rFonts w:ascii="Times New Roman" w:eastAsia="仿宋_GB2312" w:hAnsi="Times New Roman"/>
          <w:color w:val="000000" w:themeColor="text1"/>
          <w:sz w:val="32"/>
          <w:szCs w:val="32"/>
        </w:rPr>
        <w:t>公共空间及地下空间</w:t>
      </w:r>
      <w:r>
        <w:rPr>
          <w:rFonts w:ascii="Times New Roman" w:eastAsia="黑体" w:hAnsi="Times New Roman" w:hint="eastAsia"/>
          <w:color w:val="000000" w:themeColor="text1"/>
        </w:rPr>
        <w:t>｜</w:t>
      </w:r>
      <w:r>
        <w:rPr>
          <w:rFonts w:ascii="Times New Roman" w:eastAsia="黑体" w:hAnsi="Times New Roman"/>
          <w:color w:val="000000" w:themeColor="text1"/>
        </w:rPr>
        <w:t>Public Space and Underground Space</w:t>
      </w:r>
    </w:p>
    <w:p w14:paraId="5739382E"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对两类公共空间控制提出要求：</w:t>
      </w:r>
    </w:p>
    <w:p w14:paraId="492D25C3" w14:textId="77777777" w:rsidR="00677A64" w:rsidRDefault="00D621F3">
      <w:pPr>
        <w:spacing w:afterLines="50" w:after="156"/>
        <w:ind w:firstLine="709"/>
        <w:rPr>
          <w:rFonts w:ascii="Times New Roman" w:hAnsi="Times New Roman"/>
          <w:color w:val="000000" w:themeColor="text1"/>
          <w:szCs w:val="21"/>
        </w:rPr>
      </w:pPr>
      <w:r>
        <w:rPr>
          <w:rFonts w:ascii="Times New Roman" w:hAnsi="Times New Roman"/>
          <w:color w:val="000000" w:themeColor="text1"/>
          <w:szCs w:val="21"/>
        </w:rPr>
        <w:t>Control requirements for two types of public spaces:</w:t>
      </w:r>
    </w:p>
    <w:p w14:paraId="640E76A4"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地块内公共开敞空间控制区：体育中心应设置一处集中公共开敞空间，并形成与湘江科学城的空间对应关系。</w:t>
      </w:r>
    </w:p>
    <w:p w14:paraId="19EA5263"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Public Open Space Control Area within the Site: The sports center should set up a centralized public open space, forming a spatial correspondence with Xiangjiang Science City.</w:t>
      </w:r>
    </w:p>
    <w:p w14:paraId="4D676D84"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地下空间：结合轨道交通线网规划，以地下轨道站点建设为基础，有计划、有步骤地开发周边地块地下空间。充分利用规划城市道路、广场、绿地建设开发地下空间，实现复合开发模式，弥补地上部分城市功能，完善停车、商业、娱乐配套设施。开发深度宜控制在</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层以内。</w:t>
      </w:r>
    </w:p>
    <w:p w14:paraId="13E13AB8"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Underground Space: Combined with the rail transit network planning, the development of the underground space of the surrounding plots should be planned and carried out step by step based on the construction of underground rail stations. Fully utilize the underground space under planned urban roads, plazas, and green spaces, achieving a composite development model that complements the urban functions above ground and improves parking, commercial, and entertainment facilities. The development depth should generally be controlled within two levels.</w:t>
      </w:r>
    </w:p>
    <w:p w14:paraId="42966F8C"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竖向设计。研究现状场地条件，综合考虑交通、景观、防洪等要求，充分利用地形、减少土方量，确定场地场馆与周边道路、过街设施及防洪堤的竖向关系，合理组织地面排水并考虑地下管线敷设，解决好场地内外的高程衔接。</w:t>
      </w:r>
    </w:p>
    <w:p w14:paraId="20422B5F"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Vertical Design</w:t>
      </w:r>
      <w:r>
        <w:rPr>
          <w:rFonts w:ascii="Times New Roman" w:hAnsi="Times New Roman" w:hint="eastAsia"/>
          <w:color w:val="000000" w:themeColor="text1"/>
          <w:szCs w:val="21"/>
        </w:rPr>
        <w:t xml:space="preserve">: </w:t>
      </w:r>
      <w:r>
        <w:rPr>
          <w:rFonts w:ascii="Times New Roman" w:hAnsi="Times New Roman"/>
          <w:color w:val="000000" w:themeColor="text1"/>
          <w:szCs w:val="21"/>
        </w:rPr>
        <w:t>Study the existing site conditions, comprehensively consider traffic, landscape, flood control, etc., make full use of the topography to reduce earthwork volume, determine the vertical relationship between the site venues and surrounding roads, pedestrian facilities, and flood control dikes, reasonably organize ground drainage, and consider the laying of underground pipelines, solving the elevation connection between the internal and external parts of the site.</w:t>
      </w:r>
    </w:p>
    <w:p w14:paraId="2586A95D"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4.</w:t>
      </w:r>
      <w:r>
        <w:rPr>
          <w:rFonts w:ascii="Times New Roman" w:eastAsia="仿宋_GB2312" w:hAnsi="Times New Roman"/>
          <w:color w:val="000000" w:themeColor="text1"/>
          <w:sz w:val="32"/>
          <w:szCs w:val="32"/>
        </w:rPr>
        <w:t>景观设计。综合考虑奥体中心及周边地块的景观空间组织、</w:t>
      </w:r>
      <w:r>
        <w:rPr>
          <w:rFonts w:ascii="Times New Roman" w:eastAsia="仿宋_GB2312" w:hAnsi="Times New Roman"/>
          <w:color w:val="000000" w:themeColor="text1"/>
          <w:sz w:val="32"/>
          <w:szCs w:val="32"/>
        </w:rPr>
        <w:lastRenderedPageBreak/>
        <w:t>水体设计、植物配置等</w:t>
      </w:r>
      <w:r>
        <w:rPr>
          <w:rFonts w:ascii="Times New Roman" w:hAnsi="Times New Roman"/>
          <w:color w:val="000000" w:themeColor="text1"/>
          <w:sz w:val="32"/>
          <w:szCs w:val="32"/>
        </w:rPr>
        <w:t>，</w:t>
      </w:r>
      <w:r>
        <w:rPr>
          <w:rFonts w:ascii="Times New Roman" w:eastAsia="仿宋_GB2312" w:hAnsi="Times New Roman"/>
          <w:color w:val="000000" w:themeColor="text1"/>
          <w:sz w:val="32"/>
          <w:szCs w:val="32"/>
        </w:rPr>
        <w:t>以营造良好生态环境为基本出发点，结合本地气候与植被特性，创造简洁明快、有新意的景观环境。景观设计宜充分借用用地周边的水面景观，营造亲水条件。</w:t>
      </w:r>
    </w:p>
    <w:p w14:paraId="3A1C240F"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Landscape Design</w:t>
      </w:r>
      <w:r>
        <w:rPr>
          <w:rFonts w:ascii="Times New Roman" w:hAnsi="Times New Roman" w:hint="eastAsia"/>
          <w:color w:val="000000" w:themeColor="text1"/>
          <w:szCs w:val="21"/>
        </w:rPr>
        <w:t>:</w:t>
      </w:r>
      <w:r>
        <w:rPr>
          <w:color w:val="000000" w:themeColor="text1"/>
        </w:rPr>
        <w:t xml:space="preserve"> </w:t>
      </w:r>
      <w:r>
        <w:rPr>
          <w:rFonts w:ascii="Times New Roman" w:hAnsi="Times New Roman"/>
          <w:color w:val="000000" w:themeColor="text1"/>
          <w:szCs w:val="21"/>
        </w:rPr>
        <w:t>Comprehensively consider the landscape space organization, water body design, and plant configuration of the Olympic Sports Center and surrounding plots, with the basic starting point of creating a good ecological environment. Combine the local climate and vegetation characteristics to create a simple, bright, and innovative landscape environment. The landscape design should fully utilize the water landscape around the land, creating conditions for water affinity.</w:t>
      </w:r>
    </w:p>
    <w:p w14:paraId="64A03408"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5.</w:t>
      </w:r>
      <w:r>
        <w:rPr>
          <w:rFonts w:ascii="Times New Roman" w:eastAsia="仿宋_GB2312" w:hAnsi="Times New Roman"/>
          <w:color w:val="000000" w:themeColor="text1"/>
          <w:sz w:val="32"/>
          <w:szCs w:val="32"/>
        </w:rPr>
        <w:t>市政设计。方案中要对区域内市政管线与外部市政管线的衔接问题做出研究，并对市政设施的位置和占地规模做出安排。</w:t>
      </w:r>
    </w:p>
    <w:p w14:paraId="70F8F5EA"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Municipal Design</w:t>
      </w:r>
      <w:r>
        <w:rPr>
          <w:rFonts w:ascii="Times New Roman" w:hAnsi="Times New Roman" w:hint="eastAsia"/>
          <w:color w:val="000000" w:themeColor="text1"/>
          <w:szCs w:val="21"/>
        </w:rPr>
        <w:t>:</w:t>
      </w:r>
      <w:r>
        <w:rPr>
          <w:color w:val="000000" w:themeColor="text1"/>
        </w:rPr>
        <w:t xml:space="preserve"> </w:t>
      </w:r>
      <w:r>
        <w:rPr>
          <w:rFonts w:ascii="Times New Roman" w:hAnsi="Times New Roman"/>
          <w:color w:val="000000" w:themeColor="text1"/>
          <w:szCs w:val="21"/>
        </w:rPr>
        <w:t>The plan should study the connection between the municipal pipelines within the area and the external municipal pipelines, and arrange the positions and area requirements of municipal facilities.</w:t>
      </w:r>
    </w:p>
    <w:p w14:paraId="19FEF823" w14:textId="77777777" w:rsidR="00677A64" w:rsidRPr="00EB23A0" w:rsidRDefault="00D621F3">
      <w:pPr>
        <w:pStyle w:val="a6"/>
        <w:spacing w:line="560" w:lineRule="exact"/>
        <w:ind w:left="640"/>
        <w:outlineLvl w:val="0"/>
        <w:rPr>
          <w:rFonts w:ascii="Times New Roman" w:eastAsia="黑体" w:hAnsi="Times New Roman" w:cs="Times New Roman"/>
          <w:color w:val="000000" w:themeColor="text1"/>
          <w:sz w:val="24"/>
          <w:szCs w:val="24"/>
        </w:rPr>
      </w:pPr>
      <w:r>
        <w:rPr>
          <w:rFonts w:ascii="Times New Roman" w:eastAsia="黑体" w:hAnsi="Times New Roman" w:cs="Times New Roman" w:hint="eastAsia"/>
          <w:color w:val="000000" w:themeColor="text1"/>
        </w:rPr>
        <w:t>六、</w:t>
      </w:r>
      <w:r>
        <w:rPr>
          <w:rFonts w:ascii="Times New Roman" w:eastAsia="黑体" w:hAnsi="Times New Roman" w:cs="Times New Roman"/>
          <w:color w:val="000000" w:themeColor="text1"/>
        </w:rPr>
        <w:t>设计文件要求</w:t>
      </w:r>
      <w:r>
        <w:rPr>
          <w:rFonts w:ascii="Times New Roman" w:eastAsia="黑体" w:hAnsi="Times New Roman" w:cs="Times New Roman" w:hint="eastAsia"/>
          <w:color w:val="000000" w:themeColor="text1"/>
        </w:rPr>
        <w:t>｜</w:t>
      </w:r>
      <w:r w:rsidRPr="00EB23A0">
        <w:rPr>
          <w:rFonts w:ascii="Times New Roman" w:eastAsia="黑体" w:hAnsi="Times New Roman" w:cs="Times New Roman"/>
          <w:color w:val="000000" w:themeColor="text1"/>
          <w:sz w:val="24"/>
          <w:szCs w:val="24"/>
        </w:rPr>
        <w:t>Design Documents Requirements</w:t>
      </w:r>
    </w:p>
    <w:p w14:paraId="6582205E"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（一）概念方案</w:t>
      </w:r>
      <w:r>
        <w:rPr>
          <w:rFonts w:ascii="Times New Roman" w:eastAsia="黑体" w:hAnsi="Times New Roman" w:hint="eastAsia"/>
          <w:color w:val="000000" w:themeColor="text1"/>
        </w:rPr>
        <w:t>｜</w:t>
      </w:r>
      <w:r>
        <w:rPr>
          <w:rFonts w:ascii="Times New Roman" w:eastAsia="黑体" w:hAnsi="Times New Roman"/>
          <w:color w:val="000000" w:themeColor="text1"/>
        </w:rPr>
        <w:t>Conceptual Scheme</w:t>
      </w:r>
    </w:p>
    <w:p w14:paraId="4C20A531"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协调区概念规划。规划内容：规划框架与策略、概念主题、功能定位、空间结构、用地布局、空间形态、城市风貌、交通系统、城市景观和生态保护利用等。</w:t>
      </w:r>
    </w:p>
    <w:p w14:paraId="1B6E29FC"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Coordination Area Concept Planning: The planning content includes the planning framework and strategies, concept themes, functional positioning, spatial structure, land use layout, spatial form, urban style, transportation system, urban landscape, and ecological protection and utilization.</w:t>
      </w:r>
    </w:p>
    <w:p w14:paraId="6C4D7293" w14:textId="77777777" w:rsidR="00677A64" w:rsidRDefault="00D621F3">
      <w:pPr>
        <w:pStyle w:val="a6"/>
        <w:numPr>
          <w:ilvl w:val="255"/>
          <w:numId w:val="0"/>
        </w:numPr>
        <w:tabs>
          <w:tab w:val="left" w:pos="0"/>
        </w:tabs>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w:t>
      </w:r>
      <w:r w:rsidRPr="00EB23A0">
        <w:rPr>
          <w:rFonts w:ascii="Times New Roman" w:hAnsi="Times New Roman" w:cs="Times New Roman" w:hint="eastAsia"/>
          <w:color w:val="000000" w:themeColor="text1"/>
          <w:spacing w:val="-6"/>
        </w:rPr>
        <w:t>不少于</w:t>
      </w:r>
      <w:r w:rsidRPr="00EB23A0">
        <w:rPr>
          <w:rFonts w:ascii="Times New Roman" w:hAnsi="Times New Roman" w:cs="Times New Roman"/>
          <w:color w:val="000000" w:themeColor="text1"/>
          <w:spacing w:val="-6"/>
        </w:rPr>
        <w:t>4</w:t>
      </w:r>
      <w:r w:rsidRPr="00EB23A0">
        <w:rPr>
          <w:rFonts w:ascii="Times New Roman" w:hAnsi="Times New Roman" w:cs="Times New Roman" w:hint="eastAsia"/>
          <w:color w:val="000000" w:themeColor="text1"/>
          <w:spacing w:val="-6"/>
        </w:rPr>
        <w:t>张效果渲染图，其中需表达与湘江科学城的关系效果图、与万家丽路高架的关系效果图、临湘江界面效果图等。</w:t>
      </w:r>
    </w:p>
    <w:p w14:paraId="72315CEC"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No less than 4 rendering images, including the relationship effect diagram with Xiangjiang Science City, the relationship effect diagram with Wanjiali Road elevated road, the interface effect diagram with the Xiangjiang River, etc.</w:t>
      </w:r>
    </w:p>
    <w:p w14:paraId="6AC6BCBF" w14:textId="77777777" w:rsidR="00677A64" w:rsidRDefault="00D621F3">
      <w:pPr>
        <w:pStyle w:val="a6"/>
        <w:numPr>
          <w:ilvl w:val="255"/>
          <w:numId w:val="0"/>
        </w:numPr>
        <w:tabs>
          <w:tab w:val="left" w:pos="0"/>
        </w:tabs>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）图纸包括但不限于以下内容：现状分析图、区域分析图、功能结构图、概念性土地利用规划图、空间形态与景观分析</w:t>
      </w:r>
      <w:r>
        <w:rPr>
          <w:rFonts w:ascii="Times New Roman" w:hAnsi="Times New Roman" w:cs="Times New Roman"/>
          <w:color w:val="000000" w:themeColor="text1"/>
        </w:rPr>
        <w:lastRenderedPageBreak/>
        <w:t>图、节点景观设计图、交通规划图、公共空间规划图、公共服务设施规划图和综合防灾规划图等。</w:t>
      </w:r>
    </w:p>
    <w:p w14:paraId="6543E4B2"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The drawings include but are not limited to the following content: current situation analysis diagram, regional analysis diagram, functional structure diagram, conceptual land use planning diagram, spatial form and landscape analysis diagram, node landscape design diagram, traffic planning diagram, public space planning diagram, public service facilities planning diagram, and comprehensive disaster prevention planning diagram, etc.</w:t>
      </w:r>
    </w:p>
    <w:p w14:paraId="78A95D7F" w14:textId="77777777" w:rsidR="00677A64" w:rsidRDefault="00D621F3">
      <w:pPr>
        <w:pStyle w:val="a6"/>
        <w:numPr>
          <w:ilvl w:val="255"/>
          <w:numId w:val="0"/>
        </w:numPr>
        <w:tabs>
          <w:tab w:val="left" w:pos="0"/>
        </w:tabs>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）其他表达设计理念的相关图纸。</w:t>
      </w:r>
    </w:p>
    <w:p w14:paraId="1474D35D"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Other drawings expressing the design concept.</w:t>
      </w:r>
    </w:p>
    <w:p w14:paraId="60DD64EF"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场馆区建筑概念方案</w:t>
      </w:r>
      <w:r>
        <w:rPr>
          <w:rFonts w:ascii="Times New Roman" w:eastAsia="黑体" w:hAnsi="Times New Roman" w:hint="eastAsia"/>
          <w:color w:val="000000" w:themeColor="text1"/>
        </w:rPr>
        <w:t>｜</w:t>
      </w:r>
      <w:r>
        <w:rPr>
          <w:rFonts w:ascii="Times New Roman" w:eastAsia="黑体" w:hAnsi="Times New Roman"/>
          <w:color w:val="000000" w:themeColor="text1"/>
        </w:rPr>
        <w:t>Venue Area Architectural Concept Scheme</w:t>
      </w:r>
    </w:p>
    <w:p w14:paraId="28760FF9" w14:textId="77777777" w:rsidR="00677A64" w:rsidRDefault="00D621F3">
      <w:pPr>
        <w:pStyle w:val="a6"/>
        <w:numPr>
          <w:ilvl w:val="255"/>
          <w:numId w:val="0"/>
        </w:numPr>
        <w:tabs>
          <w:tab w:val="left" w:pos="0"/>
        </w:tabs>
        <w:spacing w:line="560" w:lineRule="exact"/>
        <w:ind w:firstLineChars="200" w:firstLine="640"/>
        <w:rPr>
          <w:rFonts w:ascii="Times New Roman" w:eastAsia="黑体" w:hAnsi="Times New Roman" w:cs="Times New Roman"/>
          <w:color w:val="000000" w:themeColor="text1"/>
          <w:sz w:val="21"/>
          <w:szCs w:val="22"/>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）场馆区总图</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sz w:val="21"/>
          <w:szCs w:val="22"/>
        </w:rPr>
        <w:t>Venue Area Master Plan</w:t>
      </w:r>
    </w:p>
    <w:p w14:paraId="544F938E"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场馆区总平面图，场馆区首层总平面（需包含场馆建筑首层平面及场地整体室外环境）。</w:t>
      </w:r>
    </w:p>
    <w:p w14:paraId="0BDC8F19"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The master plan of the venue area, the first-floor master plan of the venue area (including the first-floor plan of the venue buildings and the overall outdoor environment).</w:t>
      </w:r>
    </w:p>
    <w:p w14:paraId="276A63C3"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场馆区总平面分析图，包括但不限于以下内容：规划功能分区图、人行和车行交通流线图、赛事各类人员流线设计、停车规划布置图、总图消防设计、总图竖向设计、赛时与平时的园区管控策略分析等。</w:t>
      </w:r>
    </w:p>
    <w:p w14:paraId="3781F3BA"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The master plan analysis diagram of the venue area includes but is not limited to the following content: planning functional zoning map, pedestrian and vehicular traffic flow maps, various personnel flow designs for events, parking layout map, master plan fire protection design, master plan Vertical Design, park control strategy analysis for event and non-event times, etc.</w:t>
      </w:r>
    </w:p>
    <w:p w14:paraId="0F6FEFC7"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场馆区景观概念图。需明确景观空间布局形态，有效串联建筑场馆外空间、广场空间、市政设施、水体、植被等。</w:t>
      </w:r>
    </w:p>
    <w:p w14:paraId="544E6A87"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Venue area landscape concept map. It should clearly indicate the landscape spatial layout, effectively connecting the outer space of the venue buildings, plaza spaces, municipal facilities, water bodies, vegetation, etc.</w:t>
      </w:r>
    </w:p>
    <w:p w14:paraId="5F599096"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lastRenderedPageBreak/>
        <w:t>场馆区总体规划技术经济指标表。</w:t>
      </w:r>
    </w:p>
    <w:p w14:paraId="0A0CB8A4" w14:textId="77777777" w:rsidR="00677A64" w:rsidRDefault="00D621F3" w:rsidP="00EB23A0">
      <w:pPr>
        <w:spacing w:afterLines="40" w:after="124"/>
        <w:rPr>
          <w:rFonts w:ascii="Times New Roman" w:hAnsi="Times New Roman"/>
          <w:color w:val="000000" w:themeColor="text1"/>
          <w:szCs w:val="21"/>
        </w:rPr>
      </w:pPr>
      <w:r>
        <w:rPr>
          <w:rFonts w:ascii="Times New Roman" w:hAnsi="Times New Roman"/>
          <w:color w:val="000000" w:themeColor="text1"/>
          <w:szCs w:val="21"/>
        </w:rPr>
        <w:t>Technical and economic indicator table of the overall planning of the venue area.</w:t>
      </w:r>
    </w:p>
    <w:p w14:paraId="25141F81"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其他表达设计理念的相关图纸。</w:t>
      </w:r>
    </w:p>
    <w:p w14:paraId="10096CFC" w14:textId="77777777" w:rsidR="00677A64" w:rsidRDefault="00D621F3" w:rsidP="00EB23A0">
      <w:pPr>
        <w:spacing w:afterLines="40" w:after="124"/>
        <w:rPr>
          <w:rFonts w:ascii="Times New Roman" w:hAnsi="Times New Roman"/>
          <w:color w:val="000000" w:themeColor="text1"/>
          <w:szCs w:val="21"/>
        </w:rPr>
      </w:pPr>
      <w:r>
        <w:rPr>
          <w:rFonts w:ascii="Times New Roman" w:hAnsi="Times New Roman"/>
          <w:color w:val="000000" w:themeColor="text1"/>
          <w:szCs w:val="21"/>
        </w:rPr>
        <w:t>Other drawings expressing the design concept.</w:t>
      </w:r>
    </w:p>
    <w:p w14:paraId="54A6C036" w14:textId="77777777" w:rsidR="00677A64" w:rsidRDefault="00D621F3">
      <w:pPr>
        <w:pStyle w:val="a6"/>
        <w:numPr>
          <w:ilvl w:val="255"/>
          <w:numId w:val="0"/>
        </w:numPr>
        <w:tabs>
          <w:tab w:val="left" w:pos="0"/>
        </w:tabs>
        <w:spacing w:line="560" w:lineRule="exact"/>
        <w:ind w:firstLineChars="200" w:firstLine="640"/>
        <w:rPr>
          <w:rFonts w:ascii="Times New Roman" w:eastAsia="黑体" w:hAnsi="Times New Roman" w:cs="Times New Roman"/>
          <w:color w:val="000000" w:themeColor="text1"/>
          <w:sz w:val="21"/>
          <w:szCs w:val="22"/>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）场馆区单体建筑</w:t>
      </w:r>
      <w:r>
        <w:rPr>
          <w:rFonts w:ascii="Times New Roman" w:eastAsia="黑体" w:hAnsi="Times New Roman" w:cs="Times New Roman" w:hint="eastAsia"/>
          <w:color w:val="000000" w:themeColor="text1"/>
        </w:rPr>
        <w:t>｜</w:t>
      </w:r>
      <w:r>
        <w:rPr>
          <w:rFonts w:ascii="Times New Roman" w:eastAsia="黑体" w:hAnsi="Times New Roman" w:cs="Times New Roman"/>
          <w:color w:val="000000" w:themeColor="text1"/>
          <w:sz w:val="21"/>
          <w:szCs w:val="22"/>
        </w:rPr>
        <w:t>Venue Area Individual Buildings</w:t>
      </w:r>
    </w:p>
    <w:p w14:paraId="1C28A818"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建筑单体或组团、沿街和公共场景、主要单体建筑泛光照明效果、主体育场内场效果、主要室内空间等效果图。</w:t>
      </w:r>
    </w:p>
    <w:p w14:paraId="5EC55757" w14:textId="77777777" w:rsidR="00677A64" w:rsidRDefault="00D621F3" w:rsidP="00EB23A0">
      <w:pPr>
        <w:spacing w:afterLines="40" w:after="124"/>
        <w:rPr>
          <w:rFonts w:ascii="Times New Roman" w:hAnsi="Times New Roman"/>
          <w:color w:val="000000" w:themeColor="text1"/>
          <w:szCs w:val="21"/>
        </w:rPr>
      </w:pPr>
      <w:r>
        <w:rPr>
          <w:rFonts w:ascii="Times New Roman" w:hAnsi="Times New Roman"/>
          <w:color w:val="000000" w:themeColor="text1"/>
          <w:szCs w:val="21"/>
        </w:rPr>
        <w:t>Individual building or building groups, along-street and public scenes, main individual building architectural floodlighting effects, main stadium interior effects, main interior spaces, etc.</w:t>
      </w:r>
    </w:p>
    <w:p w14:paraId="53B48E67"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流线组织：大型、复杂场馆需提供内部交通分析图以及各类不同人员的流线分析图。</w:t>
      </w:r>
    </w:p>
    <w:p w14:paraId="50C7F18A" w14:textId="77777777" w:rsidR="00677A64" w:rsidRDefault="00D621F3" w:rsidP="00EB23A0">
      <w:pPr>
        <w:spacing w:afterLines="40" w:after="124"/>
        <w:rPr>
          <w:rFonts w:ascii="Times New Roman" w:hAnsi="Times New Roman"/>
          <w:color w:val="000000" w:themeColor="text1"/>
          <w:szCs w:val="21"/>
        </w:rPr>
      </w:pPr>
      <w:r>
        <w:rPr>
          <w:rFonts w:ascii="Times New Roman" w:hAnsi="Times New Roman"/>
          <w:color w:val="000000" w:themeColor="text1"/>
          <w:szCs w:val="21"/>
        </w:rPr>
        <w:t>Flow organization: Large, complex venues need to provide internal traffic analysis diagrams and various personnel flow analysis diagrams.</w:t>
      </w:r>
    </w:p>
    <w:p w14:paraId="218A1918"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公共空间：主要场馆室外、室内公共空间的设计理念与表达图纸，可结合场地空间大剖面与重要楼层的总平面图布局阐述。</w:t>
      </w:r>
    </w:p>
    <w:p w14:paraId="49F17F04" w14:textId="77777777" w:rsidR="00677A64" w:rsidRDefault="00D621F3" w:rsidP="00EB23A0">
      <w:pPr>
        <w:spacing w:afterLines="40" w:after="124"/>
        <w:rPr>
          <w:rFonts w:ascii="Times New Roman" w:hAnsi="Times New Roman"/>
          <w:color w:val="000000" w:themeColor="text1"/>
          <w:szCs w:val="21"/>
        </w:rPr>
      </w:pPr>
      <w:r>
        <w:rPr>
          <w:rFonts w:ascii="Times New Roman" w:hAnsi="Times New Roman"/>
          <w:color w:val="000000" w:themeColor="text1"/>
          <w:szCs w:val="21"/>
        </w:rPr>
        <w:t>Public space: Design concepts and expression drawings of the main venue's outdoor and indoor public spaces, which can be explained in combination with the large cross-section of the site space and the general layout of important floors.</w:t>
      </w:r>
    </w:p>
    <w:p w14:paraId="50A2995D"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建筑单体平面图：各单体或组合建筑的平面图纸和各层建筑面积。</w:t>
      </w:r>
    </w:p>
    <w:p w14:paraId="08E2679F" w14:textId="77777777" w:rsidR="00677A64" w:rsidRDefault="00D621F3" w:rsidP="00EB23A0">
      <w:pPr>
        <w:spacing w:afterLines="40" w:after="124"/>
        <w:rPr>
          <w:rFonts w:ascii="Times New Roman" w:hAnsi="Times New Roman"/>
          <w:color w:val="000000" w:themeColor="text1"/>
          <w:szCs w:val="21"/>
        </w:rPr>
      </w:pPr>
      <w:r>
        <w:rPr>
          <w:rFonts w:ascii="Times New Roman" w:hAnsi="Times New Roman"/>
          <w:color w:val="000000" w:themeColor="text1"/>
          <w:szCs w:val="21"/>
        </w:rPr>
        <w:t>Individual building floor plans: Floor plans and areas of each individual or combined building.</w:t>
      </w:r>
    </w:p>
    <w:p w14:paraId="70ADE246"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建筑单体立面图：各重要建筑，形式不限。</w:t>
      </w:r>
    </w:p>
    <w:p w14:paraId="59CE9B61" w14:textId="77777777" w:rsidR="00677A64" w:rsidRDefault="00D621F3" w:rsidP="00EB23A0">
      <w:pPr>
        <w:spacing w:afterLines="40" w:after="124"/>
        <w:rPr>
          <w:rFonts w:ascii="Times New Roman" w:hAnsi="Times New Roman"/>
          <w:color w:val="000000" w:themeColor="text1"/>
          <w:szCs w:val="21"/>
        </w:rPr>
      </w:pPr>
      <w:r>
        <w:rPr>
          <w:rFonts w:ascii="Times New Roman" w:hAnsi="Times New Roman"/>
          <w:color w:val="000000" w:themeColor="text1"/>
          <w:szCs w:val="21"/>
        </w:rPr>
        <w:t>Individual building elevations: Various important buildings, in any form.</w:t>
      </w:r>
    </w:p>
    <w:p w14:paraId="662BAD21"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建筑单体剖面图：各重要建筑，形式不限。</w:t>
      </w:r>
    </w:p>
    <w:p w14:paraId="349DC379" w14:textId="77777777" w:rsidR="00677A64" w:rsidRDefault="00D621F3" w:rsidP="00EB23A0">
      <w:pPr>
        <w:spacing w:afterLines="40" w:after="124"/>
        <w:rPr>
          <w:rFonts w:ascii="Times New Roman" w:hAnsi="Times New Roman"/>
          <w:color w:val="000000" w:themeColor="text1"/>
          <w:szCs w:val="21"/>
        </w:rPr>
      </w:pPr>
      <w:r>
        <w:rPr>
          <w:rFonts w:ascii="Times New Roman" w:hAnsi="Times New Roman"/>
          <w:color w:val="000000" w:themeColor="text1"/>
          <w:szCs w:val="21"/>
        </w:rPr>
        <w:t>Individual building sections: Various important buildings, in any form.</w:t>
      </w:r>
    </w:p>
    <w:p w14:paraId="2360D5CC"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视线设计：有大规模看台的建筑需要提供视线设计相关的说明与图纸。</w:t>
      </w:r>
    </w:p>
    <w:p w14:paraId="54F6A89B"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lastRenderedPageBreak/>
        <w:t>Sightline design: Buildings with large-scale stands need to provide relevant interpretation and images for sightline design.</w:t>
      </w:r>
    </w:p>
    <w:p w14:paraId="15AF36AD"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赛后利用专题研究。以大型体育赛事场馆的赛后利用为研究对象，结合国内外场馆赛后利用的案例经验，对长沙奥体中心场馆赛后利用提出对策建议。</w:t>
      </w:r>
    </w:p>
    <w:p w14:paraId="7DD141B1"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Post-event utilization research. Study the post-event utilization of large sports event venues, combining domestic and international case experiences of post-event utilization of venues, and propose countermeasures and suggestions for the post-event utilization of the Changsha Olympic Sports Center.</w:t>
      </w:r>
    </w:p>
    <w:p w14:paraId="5FD22201" w14:textId="77777777" w:rsidR="00677A64" w:rsidRDefault="00D621F3">
      <w:pPr>
        <w:spacing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color w:val="000000" w:themeColor="text1"/>
          <w:sz w:val="32"/>
          <w:szCs w:val="32"/>
        </w:rPr>
        <w:t>（二）深化设计</w:t>
      </w:r>
      <w:r>
        <w:rPr>
          <w:rFonts w:ascii="Times New Roman" w:eastAsia="黑体" w:hAnsi="Times New Roman" w:hint="eastAsia"/>
          <w:color w:val="000000" w:themeColor="text1"/>
          <w:sz w:val="32"/>
          <w:szCs w:val="32"/>
        </w:rPr>
        <w:t>｜</w:t>
      </w:r>
      <w:r>
        <w:rPr>
          <w:rFonts w:ascii="Times New Roman" w:eastAsia="黑体" w:hAnsi="Times New Roman"/>
          <w:color w:val="000000" w:themeColor="text1"/>
          <w:sz w:val="32"/>
          <w:szCs w:val="32"/>
        </w:rPr>
        <w:t>Detailed Design</w:t>
      </w:r>
    </w:p>
    <w:p w14:paraId="1B6F6033"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一般要求。深化设计应满足相关规范及《建筑工程设计文件编制深度规定》中方案设计的要求。提交文件包括且不限于以下内容：</w:t>
      </w:r>
    </w:p>
    <w:p w14:paraId="1ACA4438"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General Requirements</w:t>
      </w:r>
      <w:r>
        <w:rPr>
          <w:rFonts w:ascii="Times New Roman" w:hAnsi="Times New Roman" w:hint="eastAsia"/>
          <w:color w:val="000000" w:themeColor="text1"/>
          <w:szCs w:val="21"/>
        </w:rPr>
        <w:t>:</w:t>
      </w:r>
      <w:r>
        <w:rPr>
          <w:rFonts w:ascii="Times New Roman" w:hAnsi="Times New Roman"/>
          <w:color w:val="000000" w:themeColor="text1"/>
          <w:szCs w:val="21"/>
        </w:rPr>
        <w:t xml:space="preserve"> The detailed design should meet relevant standards and the requirements of the "Regulations on the Depth of Compilation of Architectural Engineering Design Documents" for schematic design. The submitted documents include but are not limited to the following content:</w:t>
      </w:r>
    </w:p>
    <w:p w14:paraId="5CA7DAF4"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）设计说明书，包括各专业设计说明以及投资估算等内容；对于涉及建筑节能、环保、绿色建筑、人防等设计的专业，其设计说明应有相应的专门内容；</w:t>
      </w:r>
    </w:p>
    <w:p w14:paraId="2E87AED7"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Design specification, including descriptions of various professional designs and investment estimates. For designs involving building energy-saving, environmental protection, Green Building, and civil air defense, the design specification should have corresponding specialized content;</w:t>
      </w:r>
    </w:p>
    <w:p w14:paraId="264B2CAC"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）总平面图以及相关建筑设计图纸</w:t>
      </w:r>
    </w:p>
    <w:p w14:paraId="2CFD8FA9"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Master plan and related architectural design drawings;</w:t>
      </w:r>
    </w:p>
    <w:p w14:paraId="167D23AF"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w:t>
      </w:r>
      <w:r w:rsidRPr="00EB23A0">
        <w:rPr>
          <w:rFonts w:ascii="Times New Roman" w:hAnsi="Times New Roman" w:cs="Times New Roman" w:hint="eastAsia"/>
          <w:color w:val="000000" w:themeColor="text1"/>
          <w:spacing w:val="-8"/>
        </w:rPr>
        <w:t>设计委托或设计合同中规定的透视图、鸟瞰图、模型等。</w:t>
      </w:r>
    </w:p>
    <w:p w14:paraId="59CEA985"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Perspective views, bird's-eye views, models, and other items stipulated in the design entrustment or design contract.</w:t>
      </w:r>
    </w:p>
    <w:p w14:paraId="684A2EF4"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设计说明书</w:t>
      </w:r>
      <w:r>
        <w:rPr>
          <w:rFonts w:ascii="Times New Roman" w:eastAsia="黑体" w:hAnsi="Times New Roman" w:hint="eastAsia"/>
          <w:color w:val="000000" w:themeColor="text1"/>
          <w:sz w:val="32"/>
          <w:szCs w:val="32"/>
        </w:rPr>
        <w:t>｜</w:t>
      </w:r>
      <w:r>
        <w:rPr>
          <w:rFonts w:ascii="Times New Roman" w:eastAsia="黑体" w:hAnsi="Times New Roman"/>
          <w:color w:val="000000" w:themeColor="text1"/>
        </w:rPr>
        <w:t>Design Specification</w:t>
      </w:r>
      <w:r>
        <w:rPr>
          <w:rFonts w:ascii="Times New Roman" w:eastAsia="黑体" w:hAnsi="Times New Roman" w:hint="eastAsia"/>
          <w:color w:val="000000" w:themeColor="text1"/>
        </w:rPr>
        <w:t>s</w:t>
      </w:r>
    </w:p>
    <w:p w14:paraId="00F8261A"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）设计依据、设计要求及主要技术经济指标</w:t>
      </w:r>
    </w:p>
    <w:p w14:paraId="4ADA76A8"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lastRenderedPageBreak/>
        <w:t>Design basis, design requirements, and main technical and economic indicators</w:t>
      </w:r>
    </w:p>
    <w:p w14:paraId="3A06E240"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与工程设计有关的依据性文件的名称和文号；</w:t>
      </w:r>
    </w:p>
    <w:p w14:paraId="352280AD"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Names and document numbers of basis documents related to engineering design;</w:t>
      </w:r>
    </w:p>
    <w:p w14:paraId="07AF3502"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设计所执行的主要法规和所采用的主要标准；</w:t>
      </w:r>
    </w:p>
    <w:p w14:paraId="67913E21"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Main regulations and standards adopted in the design;</w:t>
      </w:r>
    </w:p>
    <w:p w14:paraId="4A095EDD"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设计基础资料，如气象、地形地貌、水文地质、抗震设防烈度、区域位置等；</w:t>
      </w:r>
    </w:p>
    <w:p w14:paraId="64892D2F"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Basic design data, such as meteorology, topography, hydrology, seismic fortification intensity, regional location, etc.;</w:t>
      </w:r>
    </w:p>
    <w:p w14:paraId="7D97494D"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简述政府有关主管部门对项目设计的要求；</w:t>
      </w:r>
    </w:p>
    <w:p w14:paraId="2FE3F806"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Briefly describe the requirements of relevant government departments for the project design;</w:t>
      </w:r>
    </w:p>
    <w:p w14:paraId="57AECB21"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简述建设单位委托设计的内容和范围，包括功能项目和设备设施的配套情况；</w:t>
      </w:r>
    </w:p>
    <w:p w14:paraId="67B39FBB"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Briefly describe the content and scope of the design commissioned by the construction unit, including functional projects and equipment facilities;</w:t>
      </w:r>
    </w:p>
    <w:p w14:paraId="7103B49A"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工程规模（如总建筑面积、总投资、容纳人数等）、项目设计规模等级和设计标准（包括结构的设计使用年限、建筑防火类别、耐火等级、装修标准等）；</w:t>
      </w:r>
    </w:p>
    <w:p w14:paraId="363478D3"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Project scale (such as total building area, total investment, capacity, etc.), project design scale grade, and design standards (including structural design service life, building fire protection category, fire resistance grade, decoration standards, etc.);</w:t>
      </w:r>
    </w:p>
    <w:p w14:paraId="160BFA51"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主要技术经济指标，如总用地面积、总建筑面积及各分项建筑面积（还要分别列出地上部分和地下部分建筑面积）、建筑基底总面积、绿地总面积、容积率、建筑密度、绿地率、停车泊位数（分室内、室外和地上、地下），以及主要建筑或核心建筑的层数、层高和总高度等项指标；根据不同的建筑功能，还应表述</w:t>
      </w:r>
      <w:r>
        <w:rPr>
          <w:rFonts w:ascii="Times New Roman" w:eastAsia="仿宋_GB2312" w:hAnsi="Times New Roman"/>
          <w:color w:val="000000" w:themeColor="text1"/>
          <w:sz w:val="32"/>
          <w:szCs w:val="32"/>
        </w:rPr>
        <w:lastRenderedPageBreak/>
        <w:t>能反映工程规模的主要技术经济指标。</w:t>
      </w:r>
    </w:p>
    <w:p w14:paraId="648EA9B9"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Main technical and economic indicators, such as total land area, total building area and various sub-item building areas (separately list the building areas of the above-ground and underground parts), total building footprint area, total green area, floor area ratio, building density, green space ratio, parking spaces (indoor, outdoor, above-ground, underground), as well as the number of floors, floor height, and total height of the main or core buildings, etc. Depending on the building function, the main technical and economic indicators reflecting the project scale should also be stated.</w:t>
      </w:r>
    </w:p>
    <w:p w14:paraId="5012162B"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）总平面设计说明</w:t>
      </w:r>
    </w:p>
    <w:p w14:paraId="60E9420A"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Master Plan Design Specification</w:t>
      </w:r>
      <w:r>
        <w:rPr>
          <w:rFonts w:ascii="Times New Roman" w:hAnsi="Times New Roman" w:hint="eastAsia"/>
          <w:color w:val="000000" w:themeColor="text1"/>
          <w:szCs w:val="21"/>
        </w:rPr>
        <w:t>s</w:t>
      </w:r>
    </w:p>
    <w:p w14:paraId="6F977257" w14:textId="77777777" w:rsidR="00677A64" w:rsidRPr="00EB23A0" w:rsidRDefault="00D621F3">
      <w:pPr>
        <w:numPr>
          <w:ilvl w:val="255"/>
          <w:numId w:val="0"/>
        </w:numPr>
        <w:spacing w:line="560" w:lineRule="exact"/>
        <w:ind w:firstLineChars="200" w:firstLine="616"/>
        <w:rPr>
          <w:rFonts w:ascii="Times New Roman" w:eastAsia="仿宋_GB2312" w:hAnsi="Times New Roman"/>
          <w:color w:val="000000" w:themeColor="text1"/>
          <w:spacing w:val="-6"/>
          <w:sz w:val="32"/>
          <w:szCs w:val="32"/>
        </w:rPr>
      </w:pPr>
      <w:r w:rsidRPr="00EB23A0">
        <w:rPr>
          <w:rFonts w:ascii="Times New Roman" w:eastAsia="仿宋_GB2312" w:hAnsi="Times New Roman" w:hint="eastAsia"/>
          <w:color w:val="000000" w:themeColor="text1"/>
          <w:spacing w:val="-6"/>
          <w:sz w:val="32"/>
          <w:szCs w:val="32"/>
        </w:rPr>
        <w:t>概述场地区位、现状特点和周边环境情况及地质地貌特征，详尽阐述总体方案的构思意图和布局特点，以及在竖向设计、交通组织、防火设计、景观绿化、环境保护等方面所采取的具体措施；</w:t>
      </w:r>
    </w:p>
    <w:p w14:paraId="200A6559"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Overview of the site location, existing characteristics, surrounding environment, and geological and geomorphological features. Detailed interpretation of the overall scheme's conceptual intentions and layout characteristics, as well as specific measures taken in vertical design, traffic organization, fire protection design, landscape greening, and environmental protection;</w:t>
      </w:r>
    </w:p>
    <w:p w14:paraId="49DED6FB"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说明关于一次规划、分期建设，以及现状建筑和设施保留、利用、改造（改建）方面的总体设想。</w:t>
      </w:r>
    </w:p>
    <w:p w14:paraId="04EA3840"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Description of the overall concept for phased planning, construction, and the retention, utilization, and renovation (reconstruction) of existing buildings and facilities.</w:t>
      </w:r>
    </w:p>
    <w:p w14:paraId="287C934B"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3</w:t>
      </w:r>
      <w:r>
        <w:rPr>
          <w:rFonts w:ascii="Times New Roman" w:hAnsi="Times New Roman" w:cs="Times New Roman"/>
          <w:color w:val="000000" w:themeColor="text1"/>
        </w:rPr>
        <w:t>）建筑设计说明</w:t>
      </w:r>
    </w:p>
    <w:p w14:paraId="4E2B65E2"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Architectural Design Specification</w:t>
      </w:r>
      <w:r>
        <w:rPr>
          <w:rFonts w:ascii="Times New Roman" w:hAnsi="Times New Roman" w:hint="eastAsia"/>
          <w:color w:val="000000" w:themeColor="text1"/>
          <w:szCs w:val="21"/>
        </w:rPr>
        <w:t>s</w:t>
      </w:r>
    </w:p>
    <w:p w14:paraId="71F06D6F"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建筑方案的设计构思和特点；</w:t>
      </w:r>
    </w:p>
    <w:p w14:paraId="2FA32F77"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Design concept and features of the architectural scheme;</w:t>
      </w:r>
    </w:p>
    <w:p w14:paraId="2260B0B0"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建筑与城市空间关系、建筑群体和单体的空间处理、平面和剖面关系、立面造型和环境营造、环境分析（如日照、通风、采光）、及立面主要材质色彩等；</w:t>
      </w:r>
    </w:p>
    <w:p w14:paraId="72671C36"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 xml:space="preserve">Relationship between buildings and urban space, spatial treatment of building groups and individual buildings, plan and section relationships, facade modeling, environmental creation, environmental </w:t>
      </w:r>
      <w:r>
        <w:rPr>
          <w:rFonts w:ascii="Times New Roman" w:hAnsi="Times New Roman"/>
          <w:color w:val="000000" w:themeColor="text1"/>
          <w:szCs w:val="21"/>
        </w:rPr>
        <w:lastRenderedPageBreak/>
        <w:t>analysis (such as sunlight, ventilation, lighting), and main materials and colors of the facade;</w:t>
      </w:r>
    </w:p>
    <w:p w14:paraId="78B2405F"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建筑的功能布局和内部交通组织，包括各种出入口，楼梯、电梯、自动扶梯等垂直交通运输设施的布置；</w:t>
      </w:r>
    </w:p>
    <w:p w14:paraId="695C66FC"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Functional layout and internal traffic organization of the building, including various entrances and exits, stairs, elevators, escalators, and other vertical transportation facilities;</w:t>
      </w:r>
    </w:p>
    <w:p w14:paraId="18E7AFBC"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建筑防火设计，包括总体消防、建筑单体的防火分区、安全疏散等设计原则；</w:t>
      </w:r>
    </w:p>
    <w:p w14:paraId="0B4D7F24"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Fire protection design of the building, including overall fire protection, fire separation of individual buildings, and safety evacuation design principles;</w:t>
      </w:r>
    </w:p>
    <w:p w14:paraId="37133243"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无障碍设计简要说明；</w:t>
      </w:r>
    </w:p>
    <w:p w14:paraId="767C184B"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Brief interpretation of barrier-free design;</w:t>
      </w:r>
    </w:p>
    <w:p w14:paraId="11BCDAED"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当建筑在声学、建筑光学、建筑安全防护与维护、电磁波屏蔽以及人防地下室等方面有特殊要求时，应作相应说明；</w:t>
      </w:r>
    </w:p>
    <w:p w14:paraId="15277C4F"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Explanation of special requirements for acoustics, architectural optics, building safety protection and maintenance, electromagnetic wave shielding, and civil air defense basements, if any;</w:t>
      </w:r>
    </w:p>
    <w:p w14:paraId="26D89DBF"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建筑节能设计说明；</w:t>
      </w:r>
    </w:p>
    <w:p w14:paraId="5F2860F5"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Building energy-saving design specification</w:t>
      </w:r>
      <w:r>
        <w:rPr>
          <w:rFonts w:ascii="Times New Roman" w:hAnsi="Times New Roman" w:hint="eastAsia"/>
          <w:color w:val="000000" w:themeColor="text1"/>
          <w:szCs w:val="21"/>
        </w:rPr>
        <w:t>s</w:t>
      </w:r>
      <w:r>
        <w:rPr>
          <w:rFonts w:ascii="Times New Roman" w:hAnsi="Times New Roman"/>
          <w:color w:val="000000" w:themeColor="text1"/>
          <w:szCs w:val="21"/>
        </w:rPr>
        <w:t>;</w:t>
      </w:r>
    </w:p>
    <w:p w14:paraId="2B1C762A"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当项目按绿色建筑要求建设时，应有绿色建筑设计说明；</w:t>
      </w:r>
    </w:p>
    <w:p w14:paraId="7DEDF6F4"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 xml:space="preserve">Green </w:t>
      </w:r>
      <w:r>
        <w:rPr>
          <w:rFonts w:ascii="Times New Roman" w:hAnsi="Times New Roman" w:hint="eastAsia"/>
          <w:color w:val="000000" w:themeColor="text1"/>
          <w:szCs w:val="21"/>
        </w:rPr>
        <w:t>b</w:t>
      </w:r>
      <w:r>
        <w:rPr>
          <w:rFonts w:ascii="Times New Roman" w:hAnsi="Times New Roman"/>
          <w:color w:val="000000" w:themeColor="text1"/>
          <w:szCs w:val="21"/>
        </w:rPr>
        <w:t>uilding design specification, if the project is to be constructed according to Green Building requirements;</w:t>
      </w:r>
    </w:p>
    <w:p w14:paraId="2D27FCB5" w14:textId="77777777" w:rsidR="00677A64" w:rsidRDefault="00D621F3">
      <w:pPr>
        <w:numPr>
          <w:ilvl w:val="255"/>
          <w:numId w:val="0"/>
        </w:numPr>
        <w:spacing w:line="560" w:lineRule="exact"/>
        <w:ind w:firstLineChars="200" w:firstLine="624"/>
        <w:rPr>
          <w:rFonts w:ascii="Times New Roman" w:eastAsia="仿宋_GB2312" w:hAnsi="Times New Roman"/>
          <w:color w:val="000000" w:themeColor="text1"/>
          <w:spacing w:val="-4"/>
          <w:sz w:val="32"/>
          <w:szCs w:val="32"/>
        </w:rPr>
      </w:pPr>
      <w:r>
        <w:rPr>
          <w:rFonts w:ascii="Times New Roman" w:eastAsia="仿宋_GB2312" w:hAnsi="Times New Roman"/>
          <w:color w:val="000000" w:themeColor="text1"/>
          <w:spacing w:val="-4"/>
          <w:sz w:val="32"/>
          <w:szCs w:val="32"/>
        </w:rPr>
        <w:t>当项目按装配式建筑要求建设时，应有装配式建筑设计说明。</w:t>
      </w:r>
    </w:p>
    <w:p w14:paraId="72166E36"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Prefabricated building design specification, if the project is to be constructed according to prefabricated building requirements.</w:t>
      </w:r>
    </w:p>
    <w:p w14:paraId="618F123D"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4</w:t>
      </w:r>
      <w:r>
        <w:rPr>
          <w:rFonts w:ascii="Times New Roman" w:hAnsi="Times New Roman" w:cs="Times New Roman"/>
          <w:color w:val="000000" w:themeColor="text1"/>
        </w:rPr>
        <w:t>）结构设计说明</w:t>
      </w:r>
    </w:p>
    <w:p w14:paraId="48BB9B7B"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Structural Design Specification</w:t>
      </w:r>
    </w:p>
    <w:p w14:paraId="6048980C"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5</w:t>
      </w:r>
      <w:r>
        <w:rPr>
          <w:rFonts w:ascii="Times New Roman" w:hAnsi="Times New Roman" w:cs="Times New Roman"/>
          <w:color w:val="000000" w:themeColor="text1"/>
        </w:rPr>
        <w:t>）体育设计说明，包含且不限于体育赛事相关的场地、照明、视线分析、声学和转播等方案的设计内容。</w:t>
      </w:r>
    </w:p>
    <w:p w14:paraId="5BFDE072"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lastRenderedPageBreak/>
        <w:t>Sports Design Specification, including but not limited to the design content related to sports event venues, lighting, sightline analysis, acoustics, and broadcasting.</w:t>
      </w:r>
    </w:p>
    <w:p w14:paraId="35985852"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6</w:t>
      </w:r>
      <w:r>
        <w:rPr>
          <w:rFonts w:ascii="Times New Roman" w:hAnsi="Times New Roman" w:cs="Times New Roman"/>
          <w:color w:val="000000" w:themeColor="text1"/>
        </w:rPr>
        <w:t>）电气设计说明，当项目有特殊建设要求时，电气设计说明应有相应设计专门内容。</w:t>
      </w:r>
    </w:p>
    <w:p w14:paraId="308112A3"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Electrical Design Specification, with corresponding specialized content for special construction requirements.</w:t>
      </w:r>
    </w:p>
    <w:p w14:paraId="62B4D0AD"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7</w:t>
      </w:r>
      <w:r>
        <w:rPr>
          <w:rFonts w:ascii="Times New Roman" w:hAnsi="Times New Roman" w:cs="Times New Roman"/>
          <w:color w:val="000000" w:themeColor="text1"/>
        </w:rPr>
        <w:t>）给水排水设计说明</w:t>
      </w:r>
    </w:p>
    <w:p w14:paraId="4DB67867" w14:textId="77777777" w:rsidR="00677A64" w:rsidRDefault="00D621F3">
      <w:pPr>
        <w:spacing w:afterLines="50" w:after="156"/>
        <w:rPr>
          <w:rFonts w:ascii="Times New Roman" w:hAnsi="Times New Roman"/>
          <w:color w:val="000000" w:themeColor="text1"/>
          <w:szCs w:val="21"/>
        </w:rPr>
      </w:pPr>
      <w:bookmarkStart w:id="0" w:name="_Toc375752468"/>
      <w:bookmarkStart w:id="1" w:name="_Toc375752088"/>
      <w:bookmarkEnd w:id="0"/>
      <w:bookmarkEnd w:id="1"/>
      <w:r>
        <w:rPr>
          <w:rFonts w:ascii="Times New Roman" w:hAnsi="Times New Roman"/>
          <w:color w:val="000000" w:themeColor="text1"/>
          <w:szCs w:val="21"/>
        </w:rPr>
        <w:t>Water Supply and Drainage Design Specification</w:t>
      </w:r>
    </w:p>
    <w:p w14:paraId="6C35F569"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8</w:t>
      </w:r>
      <w:r>
        <w:rPr>
          <w:rFonts w:ascii="Times New Roman" w:hAnsi="Times New Roman" w:cs="Times New Roman"/>
          <w:color w:val="000000" w:themeColor="text1"/>
        </w:rPr>
        <w:t>）供暖通风与空气调节设计说明</w:t>
      </w:r>
    </w:p>
    <w:p w14:paraId="6D14AFDB"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Heating, Ventilation, and Air Conditioning Design Specification</w:t>
      </w:r>
    </w:p>
    <w:p w14:paraId="4DAB685B"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9</w:t>
      </w:r>
      <w:r>
        <w:rPr>
          <w:rFonts w:ascii="Times New Roman" w:hAnsi="Times New Roman" w:cs="Times New Roman"/>
          <w:color w:val="000000" w:themeColor="text1"/>
        </w:rPr>
        <w:t>）节能设计说明</w:t>
      </w:r>
    </w:p>
    <w:p w14:paraId="43CF5861"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Energy-saving Design Specification</w:t>
      </w:r>
    </w:p>
    <w:p w14:paraId="047E5B9B"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10</w:t>
      </w:r>
      <w:r>
        <w:rPr>
          <w:rFonts w:ascii="Times New Roman" w:hAnsi="Times New Roman" w:cs="Times New Roman"/>
          <w:color w:val="000000" w:themeColor="text1"/>
        </w:rPr>
        <w:t>）海绵专项设计说明</w:t>
      </w:r>
    </w:p>
    <w:p w14:paraId="7E8CFF07"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Sponge City Special Design Specification</w:t>
      </w:r>
    </w:p>
    <w:p w14:paraId="0220B8D1"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11</w:t>
      </w:r>
      <w:r>
        <w:rPr>
          <w:rFonts w:ascii="Times New Roman" w:hAnsi="Times New Roman" w:cs="Times New Roman"/>
          <w:color w:val="000000" w:themeColor="text1"/>
        </w:rPr>
        <w:t>）投资估算文件</w:t>
      </w:r>
      <w:r>
        <w:rPr>
          <w:rFonts w:ascii="Times New Roman" w:hAnsi="Times New Roman" w:cs="Times New Roman" w:hint="eastAsia"/>
          <w:color w:val="000000" w:themeColor="text1"/>
        </w:rPr>
        <w:t>。</w:t>
      </w:r>
      <w:r>
        <w:rPr>
          <w:rFonts w:ascii="Times New Roman" w:hAnsi="Times New Roman" w:cs="Times New Roman"/>
          <w:color w:val="000000" w:themeColor="text1"/>
        </w:rPr>
        <w:t>由编制说明、总投资估算表、单项工程综合估算表、主要技术经济指标等内容组成。</w:t>
      </w:r>
    </w:p>
    <w:p w14:paraId="3C5ED469"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 xml:space="preserve">Investment Estimate Document. Consisting of a compilation </w:t>
      </w:r>
      <w:r>
        <w:rPr>
          <w:rFonts w:ascii="Times New Roman" w:hAnsi="Times New Roman" w:hint="eastAsia"/>
          <w:color w:val="000000" w:themeColor="text1"/>
          <w:szCs w:val="21"/>
        </w:rPr>
        <w:t>introduction</w:t>
      </w:r>
      <w:r>
        <w:rPr>
          <w:rFonts w:ascii="Times New Roman" w:hAnsi="Times New Roman"/>
          <w:color w:val="000000" w:themeColor="text1"/>
          <w:szCs w:val="21"/>
        </w:rPr>
        <w:t>, total investment estimate table, comprehensive estimate table for individual projects, and main technical and economic indicators.</w:t>
      </w:r>
    </w:p>
    <w:p w14:paraId="1D07999D"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设计图纸</w:t>
      </w:r>
      <w:r>
        <w:rPr>
          <w:rFonts w:ascii="Times New Roman" w:eastAsia="黑体" w:hAnsi="Times New Roman" w:hint="eastAsia"/>
          <w:color w:val="000000" w:themeColor="text1"/>
          <w:sz w:val="32"/>
          <w:szCs w:val="32"/>
        </w:rPr>
        <w:t>｜</w:t>
      </w:r>
      <w:r w:rsidRPr="00EB23A0">
        <w:rPr>
          <w:rFonts w:ascii="Times New Roman" w:eastAsia="黑体" w:hAnsi="Times New Roman"/>
          <w:color w:val="000000" w:themeColor="text1"/>
          <w:sz w:val="24"/>
          <w:szCs w:val="24"/>
        </w:rPr>
        <w:t>Design Drawings</w:t>
      </w:r>
    </w:p>
    <w:p w14:paraId="479CE1DE"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1</w:t>
      </w:r>
      <w:r>
        <w:rPr>
          <w:rFonts w:ascii="Times New Roman" w:hAnsi="Times New Roman" w:cs="Times New Roman"/>
          <w:color w:val="000000" w:themeColor="text1"/>
        </w:rPr>
        <w:t>）总平面设计图纸。</w:t>
      </w:r>
    </w:p>
    <w:p w14:paraId="6891E693"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Master plan design drawings.</w:t>
      </w:r>
    </w:p>
    <w:p w14:paraId="404788F1" w14:textId="77777777" w:rsidR="00677A64" w:rsidRDefault="00D621F3">
      <w:pPr>
        <w:pStyle w:val="a6"/>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hAnsi="Times New Roman" w:cs="Times New Roman"/>
          <w:color w:val="000000" w:themeColor="text1"/>
        </w:rPr>
        <w:t>2</w:t>
      </w:r>
      <w:r>
        <w:rPr>
          <w:rFonts w:ascii="Times New Roman" w:hAnsi="Times New Roman" w:cs="Times New Roman"/>
          <w:color w:val="000000" w:themeColor="text1"/>
        </w:rPr>
        <w:t>）建筑设计图纸。符合方案设计要求的各单体建筑平、立、剖图等，当项目有特别建设要求时，以上有关图纸应示意对应的建筑设计内容。</w:t>
      </w:r>
    </w:p>
    <w:p w14:paraId="135D62D7"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Architectural design drawings. Including floor plans, elevations, sections, etc., that meet the requirements of schematic design. For projects with special construction requirements, the relevant drawings should indicate the corresponding architectural design content.</w:t>
      </w:r>
    </w:p>
    <w:p w14:paraId="00A58B0E" w14:textId="77777777" w:rsidR="00677A64" w:rsidRPr="00EB23A0" w:rsidRDefault="00D621F3">
      <w:pPr>
        <w:spacing w:line="560" w:lineRule="exact"/>
        <w:ind w:firstLineChars="200" w:firstLine="640"/>
        <w:rPr>
          <w:rFonts w:ascii="Times New Roman" w:eastAsia="黑体" w:hAnsi="Times New Roman"/>
          <w:color w:val="000000" w:themeColor="text1"/>
          <w:spacing w:val="-10"/>
          <w:sz w:val="24"/>
          <w:szCs w:val="24"/>
        </w:rPr>
      </w:pPr>
      <w:r>
        <w:rPr>
          <w:rFonts w:ascii="Times New Roman" w:eastAsia="楷体_GB2312" w:hAnsi="Times New Roman"/>
          <w:color w:val="000000" w:themeColor="text1"/>
          <w:sz w:val="32"/>
          <w:szCs w:val="32"/>
        </w:rPr>
        <w:lastRenderedPageBreak/>
        <w:t>（三）</w:t>
      </w:r>
      <w:r w:rsidRPr="00EB23A0">
        <w:rPr>
          <w:rFonts w:ascii="Times New Roman" w:eastAsia="楷体_GB2312" w:hAnsi="Times New Roman" w:hint="eastAsia"/>
          <w:color w:val="000000" w:themeColor="text1"/>
          <w:spacing w:val="-10"/>
          <w:sz w:val="32"/>
          <w:szCs w:val="32"/>
        </w:rPr>
        <w:t>应征设计文件要求</w:t>
      </w:r>
      <w:r w:rsidRPr="00EB23A0">
        <w:rPr>
          <w:rFonts w:ascii="Times New Roman" w:eastAsia="黑体" w:hAnsi="Times New Roman" w:hint="eastAsia"/>
          <w:color w:val="000000" w:themeColor="text1"/>
          <w:spacing w:val="-10"/>
          <w:sz w:val="32"/>
          <w:szCs w:val="32"/>
        </w:rPr>
        <w:t>｜</w:t>
      </w:r>
      <w:r w:rsidRPr="00EB23A0">
        <w:rPr>
          <w:rFonts w:ascii="Times New Roman" w:eastAsia="黑体" w:hAnsi="Times New Roman"/>
          <w:color w:val="000000" w:themeColor="text1"/>
          <w:spacing w:val="-10"/>
          <w:sz w:val="24"/>
          <w:szCs w:val="24"/>
        </w:rPr>
        <w:t>Requirements for Submission Design Documents</w:t>
      </w:r>
    </w:p>
    <w:p w14:paraId="69D44D5C" w14:textId="77777777" w:rsidR="00677A64" w:rsidRDefault="00D621F3">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应征设计文件包括以下内容：</w:t>
      </w:r>
      <w:r>
        <w:rPr>
          <w:rFonts w:ascii="Times New Roman" w:eastAsia="仿宋_GB2312" w:hAnsi="Times New Roman"/>
          <w:color w:val="000000" w:themeColor="text1"/>
          <w:sz w:val="32"/>
          <w:szCs w:val="32"/>
        </w:rPr>
        <w:t>A3</w:t>
      </w:r>
      <w:r>
        <w:rPr>
          <w:rFonts w:ascii="Times New Roman" w:eastAsia="仿宋_GB2312" w:hAnsi="Times New Roman"/>
          <w:color w:val="000000" w:themeColor="text1"/>
          <w:sz w:val="32"/>
          <w:szCs w:val="32"/>
        </w:rPr>
        <w:t>版面设计文册、应征展板、电子文件、模型。</w:t>
      </w:r>
    </w:p>
    <w:p w14:paraId="10A8A1E3"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The submission design documents include the following content: A3-sized design booklet, submission display boards, electronic files, and models.</w:t>
      </w:r>
    </w:p>
    <w:p w14:paraId="305729C7" w14:textId="77777777" w:rsidR="00677A64" w:rsidRDefault="00D621F3">
      <w:pPr>
        <w:pStyle w:val="a6"/>
        <w:numPr>
          <w:ilvl w:val="255"/>
          <w:numId w:val="0"/>
        </w:numPr>
        <w:tabs>
          <w:tab w:val="left" w:pos="0"/>
        </w:tabs>
        <w:spacing w:line="560" w:lineRule="exact"/>
        <w:ind w:firstLineChars="200" w:firstLine="640"/>
        <w:rPr>
          <w:rFonts w:ascii="Times New Roman" w:hAnsi="Times New Roman" w:cs="Times New Roman"/>
          <w:color w:val="000000" w:themeColor="text1"/>
        </w:rPr>
      </w:pPr>
      <w:bookmarkStart w:id="2" w:name="_Toc29613"/>
      <w:r>
        <w:rPr>
          <w:rFonts w:ascii="Times New Roman" w:hAnsi="Times New Roman" w:cs="Times New Roman"/>
          <w:color w:val="000000" w:themeColor="text1"/>
        </w:rPr>
        <w:t>1.</w:t>
      </w:r>
      <w:r w:rsidRPr="00EB23A0">
        <w:rPr>
          <w:rFonts w:ascii="Times New Roman" w:hAnsi="Times New Roman" w:cs="Times New Roman"/>
          <w:color w:val="000000" w:themeColor="text1"/>
          <w:spacing w:val="-4"/>
        </w:rPr>
        <w:t>A3</w:t>
      </w:r>
      <w:r w:rsidRPr="00EB23A0">
        <w:rPr>
          <w:rFonts w:ascii="Times New Roman" w:hAnsi="Times New Roman" w:cs="Times New Roman" w:hint="eastAsia"/>
          <w:color w:val="000000" w:themeColor="text1"/>
          <w:spacing w:val="-4"/>
        </w:rPr>
        <w:t>版面设计文册</w:t>
      </w:r>
      <w:bookmarkEnd w:id="2"/>
      <w:r w:rsidRPr="00EB23A0">
        <w:rPr>
          <w:rFonts w:ascii="Times New Roman" w:hAnsi="Times New Roman" w:cs="Times New Roman" w:hint="eastAsia"/>
          <w:color w:val="000000" w:themeColor="text1"/>
          <w:spacing w:val="-4"/>
        </w:rPr>
        <w:t>。</w:t>
      </w:r>
      <w:r w:rsidRPr="00EB23A0">
        <w:rPr>
          <w:rFonts w:ascii="Times New Roman" w:hAnsi="Times New Roman" w:cs="Times New Roman"/>
          <w:color w:val="000000" w:themeColor="text1"/>
          <w:spacing w:val="-4"/>
        </w:rPr>
        <w:t xml:space="preserve"> </w:t>
      </w:r>
      <w:r w:rsidRPr="00EB23A0">
        <w:rPr>
          <w:rFonts w:ascii="Times New Roman" w:hAnsi="Times New Roman" w:cs="Times New Roman" w:hint="eastAsia"/>
          <w:color w:val="000000" w:themeColor="text1"/>
          <w:spacing w:val="-4"/>
        </w:rPr>
        <w:t>设计文册原则上应使用中文，部分可结合英文。</w:t>
      </w:r>
      <w:r w:rsidRPr="00EB23A0">
        <w:rPr>
          <w:rFonts w:ascii="Times New Roman" w:hAnsi="Times New Roman" w:cs="Times New Roman"/>
          <w:color w:val="000000" w:themeColor="text1"/>
          <w:spacing w:val="-4"/>
        </w:rPr>
        <w:t>1</w:t>
      </w:r>
      <w:r w:rsidRPr="00EB23A0">
        <w:rPr>
          <w:rFonts w:ascii="Times New Roman" w:hAnsi="Times New Roman" w:cs="Times New Roman" w:hint="eastAsia"/>
          <w:color w:val="000000" w:themeColor="text1"/>
          <w:spacing w:val="-4"/>
        </w:rPr>
        <w:t>套正本</w:t>
      </w:r>
      <w:r w:rsidRPr="00EB23A0">
        <w:rPr>
          <w:rFonts w:ascii="Times New Roman" w:hAnsi="Times New Roman" w:cs="Times New Roman"/>
          <w:color w:val="000000" w:themeColor="text1"/>
          <w:spacing w:val="-4"/>
        </w:rPr>
        <w:t>(</w:t>
      </w:r>
      <w:r w:rsidRPr="00EB23A0">
        <w:rPr>
          <w:rFonts w:ascii="Times New Roman" w:hAnsi="Times New Roman" w:cs="Times New Roman" w:hint="eastAsia"/>
          <w:color w:val="000000" w:themeColor="text1"/>
          <w:spacing w:val="-4"/>
        </w:rPr>
        <w:t>文本扉页由设计单位及项目负责人签章</w:t>
      </w:r>
      <w:r w:rsidRPr="00EB23A0">
        <w:rPr>
          <w:rFonts w:ascii="Times New Roman" w:hAnsi="Times New Roman" w:cs="Times New Roman"/>
          <w:color w:val="000000" w:themeColor="text1"/>
          <w:spacing w:val="-4"/>
        </w:rPr>
        <w:t>),15</w:t>
      </w:r>
      <w:r w:rsidRPr="00EB23A0">
        <w:rPr>
          <w:rFonts w:ascii="Times New Roman" w:hAnsi="Times New Roman" w:cs="Times New Roman" w:hint="eastAsia"/>
          <w:color w:val="000000" w:themeColor="text1"/>
          <w:spacing w:val="-4"/>
        </w:rPr>
        <w:t>套副本</w:t>
      </w:r>
      <w:r w:rsidRPr="00EB23A0">
        <w:rPr>
          <w:rFonts w:ascii="Times New Roman" w:hAnsi="Times New Roman" w:cs="Times New Roman"/>
          <w:color w:val="000000" w:themeColor="text1"/>
          <w:spacing w:val="-4"/>
        </w:rPr>
        <w:t>(</w:t>
      </w:r>
      <w:r w:rsidRPr="00EB23A0">
        <w:rPr>
          <w:rFonts w:ascii="Times New Roman" w:hAnsi="Times New Roman" w:cs="Times New Roman" w:hint="eastAsia"/>
          <w:color w:val="000000" w:themeColor="text1"/>
          <w:spacing w:val="-4"/>
        </w:rPr>
        <w:t>均包含设计说明书、主要技术经济指标和设计图纸</w:t>
      </w:r>
      <w:r w:rsidRPr="00EB23A0">
        <w:rPr>
          <w:rFonts w:ascii="Times New Roman" w:hAnsi="Times New Roman" w:cs="Times New Roman"/>
          <w:color w:val="000000" w:themeColor="text1"/>
          <w:spacing w:val="-4"/>
        </w:rPr>
        <w:t>)</w:t>
      </w:r>
      <w:r w:rsidRPr="00EB23A0">
        <w:rPr>
          <w:rFonts w:ascii="Times New Roman" w:hAnsi="Times New Roman" w:cs="Times New Roman" w:hint="eastAsia"/>
          <w:color w:val="000000" w:themeColor="text1"/>
          <w:spacing w:val="-4"/>
        </w:rPr>
        <w:t>，成果的格式、内容、深度应满足相关规范及组织单位要求</w:t>
      </w:r>
      <w:r w:rsidRPr="00EB23A0">
        <w:rPr>
          <w:rFonts w:ascii="Times New Roman" w:hAnsi="Times New Roman" w:cs="Times New Roman"/>
          <w:color w:val="000000" w:themeColor="text1"/>
          <w:spacing w:val="-4"/>
        </w:rPr>
        <w:t>,</w:t>
      </w:r>
      <w:r w:rsidRPr="00EB23A0">
        <w:rPr>
          <w:rFonts w:ascii="Times New Roman" w:hAnsi="Times New Roman" w:cs="Times New Roman" w:hint="eastAsia"/>
          <w:color w:val="000000" w:themeColor="text1"/>
          <w:spacing w:val="-4"/>
        </w:rPr>
        <w:t>版面应为</w:t>
      </w:r>
      <w:r w:rsidRPr="00EB23A0">
        <w:rPr>
          <w:rFonts w:ascii="Times New Roman" w:hAnsi="Times New Roman" w:cs="Times New Roman"/>
          <w:color w:val="000000" w:themeColor="text1"/>
          <w:spacing w:val="-4"/>
        </w:rPr>
        <w:t>A3</w:t>
      </w:r>
      <w:r w:rsidRPr="00EB23A0">
        <w:rPr>
          <w:rFonts w:ascii="Times New Roman" w:hAnsi="Times New Roman" w:cs="Times New Roman" w:hint="eastAsia"/>
          <w:color w:val="000000" w:themeColor="text1"/>
          <w:spacing w:val="-4"/>
        </w:rPr>
        <w:t>。</w:t>
      </w:r>
    </w:p>
    <w:p w14:paraId="1AEA867F"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A3-Sized Design Booklet: The design booklet should mainly use Chinese, with certain parts in combination with English. One original copy (the cover page signed by the design institution and project leader), 15 duplicate copies (including the design specification, main technical and economic indicators, and design drawings). The format, content, and depth of the results should meet relevant standards and the requirements of the organizing units. The layout should be A3 size.</w:t>
      </w:r>
    </w:p>
    <w:p w14:paraId="32366964" w14:textId="77777777" w:rsidR="00677A64" w:rsidRDefault="00D621F3">
      <w:pPr>
        <w:pStyle w:val="a6"/>
        <w:tabs>
          <w:tab w:val="left" w:pos="0"/>
        </w:tabs>
        <w:spacing w:line="560" w:lineRule="exact"/>
        <w:ind w:firstLineChars="200" w:firstLine="640"/>
        <w:rPr>
          <w:rFonts w:ascii="Times New Roman" w:hAnsi="Times New Roman" w:cs="Times New Roman"/>
          <w:color w:val="000000" w:themeColor="text1"/>
        </w:rPr>
      </w:pPr>
      <w:r>
        <w:rPr>
          <w:rFonts w:ascii="Times New Roman" w:hAnsi="Times New Roman" w:cs="Times New Roman"/>
          <w:color w:val="000000" w:themeColor="text1"/>
        </w:rPr>
        <w:t>2.</w:t>
      </w:r>
      <w:r>
        <w:rPr>
          <w:rFonts w:ascii="Times New Roman" w:hAnsi="Times New Roman" w:cs="Times New Roman"/>
          <w:color w:val="000000" w:themeColor="text1"/>
        </w:rPr>
        <w:t>应征展板。主要设计图纸或效果图。</w:t>
      </w:r>
      <w:r>
        <w:rPr>
          <w:rFonts w:ascii="Times New Roman" w:hAnsi="Times New Roman" w:cs="Times New Roman" w:hint="eastAsia"/>
          <w:color w:val="000000" w:themeColor="text1"/>
        </w:rPr>
        <w:t>入围参赛单位</w:t>
      </w:r>
      <w:r>
        <w:rPr>
          <w:rFonts w:ascii="Times New Roman" w:hAnsi="Times New Roman" w:cs="Times New Roman"/>
          <w:color w:val="000000" w:themeColor="text1"/>
        </w:rPr>
        <w:t>可从其设计图纸中选出若干张裱于应征展出用的轻质标准展板上。展版的规格为</w:t>
      </w:r>
      <w:r>
        <w:rPr>
          <w:rFonts w:ascii="Times New Roman" w:hAnsi="Times New Roman" w:cs="Times New Roman"/>
          <w:color w:val="000000" w:themeColor="text1"/>
        </w:rPr>
        <w:t>A0</w:t>
      </w:r>
      <w:r>
        <w:rPr>
          <w:rFonts w:ascii="Times New Roman" w:hAnsi="Times New Roman" w:cs="Times New Roman"/>
          <w:color w:val="000000" w:themeColor="text1"/>
        </w:rPr>
        <w:t>，数量不超过</w:t>
      </w:r>
      <w:r>
        <w:rPr>
          <w:rFonts w:ascii="Times New Roman" w:hAnsi="Times New Roman" w:cs="Times New Roman"/>
          <w:color w:val="000000" w:themeColor="text1"/>
        </w:rPr>
        <w:t>18</w:t>
      </w:r>
      <w:r>
        <w:rPr>
          <w:rFonts w:ascii="Times New Roman" w:hAnsi="Times New Roman" w:cs="Times New Roman"/>
          <w:color w:val="000000" w:themeColor="text1"/>
        </w:rPr>
        <w:t>张，不少于</w:t>
      </w:r>
      <w:r>
        <w:rPr>
          <w:rFonts w:ascii="Times New Roman" w:hAnsi="Times New Roman" w:cs="Times New Roman"/>
          <w:color w:val="000000" w:themeColor="text1"/>
        </w:rPr>
        <w:t>12</w:t>
      </w:r>
      <w:r>
        <w:rPr>
          <w:rFonts w:ascii="Times New Roman" w:hAnsi="Times New Roman" w:cs="Times New Roman"/>
          <w:color w:val="000000" w:themeColor="text1"/>
        </w:rPr>
        <w:t>张，并应用阿拉伯数字在图板的右下角排序编号。展板以反映设计意图为准，图纸比例不限。包含但不限于以下内容：总平面布置图及主要技术经济指标、设计概念与亮点、总体环境鸟瞰图、主要单体建筑和室内透视图。</w:t>
      </w:r>
    </w:p>
    <w:p w14:paraId="6C75DE18"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 xml:space="preserve">Submission Display Boards: Main design drawings or renderings. </w:t>
      </w:r>
      <w:r>
        <w:rPr>
          <w:rFonts w:ascii="Times New Roman" w:hAnsi="Times New Roman" w:hint="eastAsia"/>
          <w:color w:val="000000" w:themeColor="text1"/>
          <w:szCs w:val="21"/>
        </w:rPr>
        <w:t>The c</w:t>
      </w:r>
      <w:r>
        <w:rPr>
          <w:rFonts w:ascii="Times New Roman" w:hAnsi="Times New Roman"/>
          <w:color w:val="000000" w:themeColor="text1"/>
          <w:szCs w:val="21"/>
        </w:rPr>
        <w:t xml:space="preserve">onfirmed </w:t>
      </w:r>
      <w:r>
        <w:rPr>
          <w:rFonts w:ascii="Times New Roman" w:hAnsi="Times New Roman" w:hint="eastAsia"/>
          <w:color w:val="000000" w:themeColor="text1"/>
          <w:szCs w:val="21"/>
        </w:rPr>
        <w:t>s</w:t>
      </w:r>
      <w:r>
        <w:rPr>
          <w:rFonts w:ascii="Times New Roman" w:hAnsi="Times New Roman"/>
          <w:color w:val="000000" w:themeColor="text1"/>
          <w:szCs w:val="21"/>
        </w:rPr>
        <w:t xml:space="preserve">hortlisted </w:t>
      </w:r>
      <w:r>
        <w:rPr>
          <w:rFonts w:ascii="Times New Roman" w:hAnsi="Times New Roman" w:hint="eastAsia"/>
          <w:color w:val="000000" w:themeColor="text1"/>
          <w:szCs w:val="21"/>
        </w:rPr>
        <w:t>institutions</w:t>
      </w:r>
      <w:r>
        <w:rPr>
          <w:rFonts w:ascii="Times New Roman" w:hAnsi="Times New Roman"/>
          <w:color w:val="000000" w:themeColor="text1"/>
          <w:szCs w:val="21"/>
        </w:rPr>
        <w:t xml:space="preserve"> can select several drawings from their design drawings and mount them on lightweight standard display boards for the exhibition. The display board size is A0, no more than 18 and no less than 12 boards. The boards should be numbered in the lower right corner with Arabic numerals. The display boards should reflect the design intentions, with no restriction on the drawing scale. Content includes but is not limited to the master plan layout and main technical and economic indicators, design concept and highlights, overall environment bird's-eye view, main individual building and interior perspective views.</w:t>
      </w:r>
    </w:p>
    <w:p w14:paraId="00D6247A" w14:textId="77777777" w:rsidR="00677A64" w:rsidRDefault="00D621F3">
      <w:pPr>
        <w:pStyle w:val="a6"/>
        <w:numPr>
          <w:ilvl w:val="255"/>
          <w:numId w:val="0"/>
        </w:numPr>
        <w:tabs>
          <w:tab w:val="left" w:pos="0"/>
        </w:tabs>
        <w:spacing w:line="560" w:lineRule="exact"/>
        <w:ind w:firstLineChars="200" w:firstLine="640"/>
        <w:rPr>
          <w:rFonts w:ascii="Times New Roman" w:eastAsia="宋体" w:hAnsi="Times New Roman" w:cs="Times New Roman"/>
          <w:color w:val="000000" w:themeColor="text1"/>
          <w:sz w:val="21"/>
          <w:szCs w:val="21"/>
        </w:rPr>
      </w:pPr>
      <w:r>
        <w:rPr>
          <w:rFonts w:ascii="Times New Roman" w:hAnsi="Times New Roman" w:cs="Times New Roman"/>
          <w:color w:val="000000" w:themeColor="text1"/>
        </w:rPr>
        <w:lastRenderedPageBreak/>
        <w:t>3.</w:t>
      </w:r>
      <w:r>
        <w:rPr>
          <w:rFonts w:ascii="Times New Roman" w:hAnsi="Times New Roman" w:cs="Times New Roman"/>
          <w:color w:val="000000" w:themeColor="text1"/>
        </w:rPr>
        <w:t>电子文件</w:t>
      </w:r>
      <w:r>
        <w:rPr>
          <w:rFonts w:ascii="Times New Roman" w:eastAsia="宋体" w:hAnsi="Times New Roman" w:cs="Times New Roman"/>
          <w:color w:val="000000" w:themeColor="text1"/>
          <w:sz w:val="21"/>
          <w:szCs w:val="21"/>
        </w:rPr>
        <w:t>Electronic Files</w:t>
      </w:r>
    </w:p>
    <w:p w14:paraId="32420336"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入围参赛单位</w:t>
      </w:r>
      <w:r>
        <w:rPr>
          <w:rFonts w:ascii="Times New Roman" w:eastAsia="仿宋_GB2312" w:hAnsi="Times New Roman"/>
          <w:color w:val="000000" w:themeColor="text1"/>
          <w:sz w:val="32"/>
          <w:szCs w:val="32"/>
        </w:rPr>
        <w:t>须提供与设计文册及设计图纸的内容相同的电子文件</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套（光盘和</w:t>
      </w:r>
      <w:r>
        <w:rPr>
          <w:rFonts w:ascii="Times New Roman" w:eastAsia="仿宋_GB2312" w:hAnsi="Times New Roman"/>
          <w:color w:val="000000" w:themeColor="text1"/>
          <w:sz w:val="32"/>
          <w:szCs w:val="32"/>
        </w:rPr>
        <w:t>U</w:t>
      </w:r>
      <w:r>
        <w:rPr>
          <w:rFonts w:ascii="Times New Roman" w:eastAsia="仿宋_GB2312" w:hAnsi="Times New Roman"/>
          <w:color w:val="000000" w:themeColor="text1"/>
          <w:sz w:val="32"/>
          <w:szCs w:val="32"/>
        </w:rPr>
        <w:t>盘），其中文本文件使用</w:t>
      </w:r>
      <w:r>
        <w:rPr>
          <w:rFonts w:ascii="Times New Roman" w:eastAsia="仿宋_GB2312" w:hAnsi="Times New Roman"/>
          <w:color w:val="000000" w:themeColor="text1"/>
          <w:sz w:val="32"/>
          <w:szCs w:val="32"/>
        </w:rPr>
        <w:t>pdf</w:t>
      </w:r>
      <w:r>
        <w:rPr>
          <w:rFonts w:ascii="Times New Roman" w:eastAsia="仿宋_GB2312" w:hAnsi="Times New Roman"/>
          <w:color w:val="000000" w:themeColor="text1"/>
          <w:sz w:val="32"/>
          <w:szCs w:val="32"/>
        </w:rPr>
        <w:t>或</w:t>
      </w:r>
      <w:r>
        <w:rPr>
          <w:rFonts w:ascii="Times New Roman" w:eastAsia="仿宋_GB2312" w:hAnsi="Times New Roman"/>
          <w:color w:val="000000" w:themeColor="text1"/>
          <w:sz w:val="32"/>
          <w:szCs w:val="32"/>
        </w:rPr>
        <w:t>ppt</w:t>
      </w:r>
      <w:r>
        <w:rPr>
          <w:rFonts w:ascii="Times New Roman" w:eastAsia="仿宋_GB2312" w:hAnsi="Times New Roman"/>
          <w:color w:val="000000" w:themeColor="text1"/>
          <w:sz w:val="32"/>
          <w:szCs w:val="32"/>
        </w:rPr>
        <w:t>格式，建筑平面、立面、剖面等图纸使用</w:t>
      </w:r>
      <w:r>
        <w:rPr>
          <w:rFonts w:ascii="Times New Roman" w:eastAsia="仿宋_GB2312" w:hAnsi="Times New Roman"/>
          <w:color w:val="000000" w:themeColor="text1"/>
          <w:sz w:val="32"/>
          <w:szCs w:val="32"/>
        </w:rPr>
        <w:t>dwg</w:t>
      </w:r>
      <w:r>
        <w:rPr>
          <w:rFonts w:ascii="Times New Roman" w:eastAsia="仿宋_GB2312" w:hAnsi="Times New Roman"/>
          <w:color w:val="000000" w:themeColor="text1"/>
          <w:sz w:val="32"/>
          <w:szCs w:val="32"/>
        </w:rPr>
        <w:t>格式（</w:t>
      </w:r>
      <w:r>
        <w:rPr>
          <w:rFonts w:ascii="Times New Roman" w:eastAsia="仿宋_GB2312" w:hAnsi="Times New Roman"/>
          <w:color w:val="000000" w:themeColor="text1"/>
          <w:sz w:val="32"/>
          <w:szCs w:val="32"/>
        </w:rPr>
        <w:t>Auto CAD</w:t>
      </w:r>
      <w:r>
        <w:rPr>
          <w:rFonts w:ascii="Times New Roman" w:eastAsia="仿宋_GB2312" w:hAnsi="Times New Roman"/>
          <w:color w:val="000000" w:themeColor="text1"/>
          <w:sz w:val="32"/>
          <w:szCs w:val="32"/>
        </w:rPr>
        <w:t>系列），并需提供在</w:t>
      </w:r>
      <w:r>
        <w:rPr>
          <w:rFonts w:ascii="Times New Roman" w:eastAsia="仿宋_GB2312" w:hAnsi="Times New Roman"/>
          <w:color w:val="000000" w:themeColor="text1"/>
          <w:sz w:val="32"/>
          <w:szCs w:val="32"/>
        </w:rPr>
        <w:t>dwg</w:t>
      </w:r>
      <w:r>
        <w:rPr>
          <w:rFonts w:ascii="Times New Roman" w:eastAsia="仿宋_GB2312" w:hAnsi="Times New Roman"/>
          <w:color w:val="000000" w:themeColor="text1"/>
          <w:sz w:val="32"/>
          <w:szCs w:val="32"/>
        </w:rPr>
        <w:t>格式文件中使用的非</w:t>
      </w:r>
      <w:r>
        <w:rPr>
          <w:rFonts w:ascii="Times New Roman" w:eastAsia="仿宋_GB2312" w:hAnsi="Times New Roman"/>
          <w:color w:val="000000" w:themeColor="text1"/>
          <w:sz w:val="32"/>
          <w:szCs w:val="32"/>
        </w:rPr>
        <w:t>Auto CAD</w:t>
      </w:r>
      <w:r>
        <w:rPr>
          <w:rFonts w:ascii="Times New Roman" w:eastAsia="仿宋_GB2312" w:hAnsi="Times New Roman"/>
          <w:color w:val="000000" w:themeColor="text1"/>
          <w:sz w:val="32"/>
          <w:szCs w:val="32"/>
        </w:rPr>
        <w:t>自带字库中的字体的字库文件，透视图或鸟瞰图使用</w:t>
      </w:r>
      <w:r>
        <w:rPr>
          <w:rFonts w:ascii="Times New Roman" w:eastAsia="仿宋_GB2312" w:hAnsi="Times New Roman"/>
          <w:color w:val="000000" w:themeColor="text1"/>
          <w:sz w:val="32"/>
          <w:szCs w:val="32"/>
        </w:rPr>
        <w:t>jpg</w:t>
      </w:r>
      <w:r>
        <w:rPr>
          <w:rFonts w:ascii="Times New Roman" w:eastAsia="仿宋_GB2312" w:hAnsi="Times New Roman"/>
          <w:color w:val="000000" w:themeColor="text1"/>
          <w:sz w:val="32"/>
          <w:szCs w:val="32"/>
        </w:rPr>
        <w:t>格式，图象文件的长边不小于</w:t>
      </w:r>
      <w:r>
        <w:rPr>
          <w:rFonts w:ascii="Times New Roman" w:eastAsia="仿宋_GB2312" w:hAnsi="Times New Roman"/>
          <w:color w:val="000000" w:themeColor="text1"/>
          <w:sz w:val="32"/>
          <w:szCs w:val="32"/>
        </w:rPr>
        <w:t>4000pixels</w:t>
      </w:r>
      <w:r>
        <w:rPr>
          <w:rFonts w:ascii="Times New Roman" w:eastAsia="仿宋_GB2312" w:hAnsi="Times New Roman"/>
          <w:color w:val="000000" w:themeColor="text1"/>
          <w:sz w:val="32"/>
          <w:szCs w:val="32"/>
        </w:rPr>
        <w:t>，采用最高质量压缩。</w:t>
      </w:r>
    </w:p>
    <w:p w14:paraId="2981EC83" w14:textId="77777777" w:rsidR="00677A64" w:rsidRDefault="00D621F3">
      <w:pPr>
        <w:spacing w:afterLines="50" w:after="156"/>
        <w:rPr>
          <w:rFonts w:ascii="Times New Roman" w:hAnsi="Times New Roman"/>
          <w:color w:val="000000" w:themeColor="text1"/>
          <w:szCs w:val="21"/>
        </w:rPr>
      </w:pPr>
      <w:r>
        <w:rPr>
          <w:rFonts w:ascii="Times New Roman" w:hAnsi="Times New Roman" w:hint="eastAsia"/>
          <w:color w:val="000000" w:themeColor="text1"/>
          <w:szCs w:val="21"/>
        </w:rPr>
        <w:t>The c</w:t>
      </w:r>
      <w:r>
        <w:rPr>
          <w:rFonts w:ascii="Times New Roman" w:hAnsi="Times New Roman"/>
          <w:color w:val="000000" w:themeColor="text1"/>
          <w:szCs w:val="21"/>
        </w:rPr>
        <w:t xml:space="preserve">onfirmed </w:t>
      </w:r>
      <w:r>
        <w:rPr>
          <w:rFonts w:ascii="Times New Roman" w:hAnsi="Times New Roman" w:hint="eastAsia"/>
          <w:color w:val="000000" w:themeColor="text1"/>
          <w:szCs w:val="21"/>
        </w:rPr>
        <w:t>s</w:t>
      </w:r>
      <w:r>
        <w:rPr>
          <w:rFonts w:ascii="Times New Roman" w:hAnsi="Times New Roman"/>
          <w:color w:val="000000" w:themeColor="text1"/>
          <w:szCs w:val="21"/>
        </w:rPr>
        <w:t xml:space="preserve">hortlisted </w:t>
      </w:r>
      <w:r>
        <w:rPr>
          <w:rFonts w:ascii="Times New Roman" w:hAnsi="Times New Roman" w:hint="eastAsia"/>
          <w:color w:val="000000" w:themeColor="text1"/>
          <w:szCs w:val="21"/>
        </w:rPr>
        <w:t>institutions</w:t>
      </w:r>
      <w:r>
        <w:rPr>
          <w:rFonts w:ascii="Times New Roman" w:hAnsi="Times New Roman"/>
          <w:color w:val="000000" w:themeColor="text1"/>
          <w:szCs w:val="21"/>
        </w:rPr>
        <w:t xml:space="preserve"> must provide 2 sets of electronic files (on CD and USB) containing the same content as the design booklet and design drawings. Text files should use pdf or ppt format, architectural floor plans, elevations, and sections should use dwg format (Auto CAD series), and the font library files used in the dwg format files that are not built-in Auto CAD should be provided. Perspective views or bird's-eye views should use jpg format, with the long side of the image not less than 4000 pixels and using the highest quality compression.</w:t>
      </w:r>
    </w:p>
    <w:p w14:paraId="785B1DEA"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）提供反映设计表达重要信息的多媒体演示文件</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套（光盘和</w:t>
      </w:r>
      <w:r>
        <w:rPr>
          <w:rFonts w:ascii="Times New Roman" w:eastAsia="仿宋_GB2312" w:hAnsi="Times New Roman"/>
          <w:color w:val="000000" w:themeColor="text1"/>
          <w:sz w:val="32"/>
          <w:szCs w:val="32"/>
        </w:rPr>
        <w:t>U</w:t>
      </w:r>
      <w:r>
        <w:rPr>
          <w:rFonts w:ascii="Times New Roman" w:eastAsia="仿宋_GB2312" w:hAnsi="Times New Roman"/>
          <w:color w:val="000000" w:themeColor="text1"/>
          <w:sz w:val="32"/>
          <w:szCs w:val="32"/>
        </w:rPr>
        <w:t>盘），用于现场汇报演示，其文件长宽比适应</w:t>
      </w:r>
      <w:r>
        <w:rPr>
          <w:rFonts w:ascii="Times New Roman" w:eastAsia="仿宋_GB2312" w:hAnsi="Times New Roman"/>
          <w:color w:val="000000" w:themeColor="text1"/>
          <w:sz w:val="32"/>
          <w:szCs w:val="32"/>
        </w:rPr>
        <w:t>16</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9</w:t>
      </w:r>
      <w:r>
        <w:rPr>
          <w:rFonts w:ascii="Times New Roman" w:eastAsia="仿宋_GB2312" w:hAnsi="Times New Roman"/>
          <w:color w:val="000000" w:themeColor="text1"/>
          <w:sz w:val="32"/>
          <w:szCs w:val="32"/>
        </w:rPr>
        <w:t>的屏幕播放，影音文件格式采用</w:t>
      </w:r>
      <w:r>
        <w:rPr>
          <w:rFonts w:ascii="Times New Roman" w:eastAsia="仿宋_GB2312" w:hAnsi="Times New Roman"/>
          <w:color w:val="000000" w:themeColor="text1"/>
          <w:sz w:val="32"/>
          <w:szCs w:val="32"/>
        </w:rPr>
        <w:t>MP4</w:t>
      </w:r>
      <w:r>
        <w:rPr>
          <w:rFonts w:ascii="Times New Roman" w:eastAsia="仿宋_GB2312" w:hAnsi="Times New Roman"/>
          <w:color w:val="000000" w:themeColor="text1"/>
          <w:sz w:val="32"/>
          <w:szCs w:val="32"/>
        </w:rPr>
        <w:t>或者</w:t>
      </w:r>
      <w:r>
        <w:rPr>
          <w:rFonts w:ascii="Times New Roman" w:eastAsia="仿宋_GB2312" w:hAnsi="Times New Roman"/>
          <w:color w:val="000000" w:themeColor="text1"/>
          <w:sz w:val="32"/>
          <w:szCs w:val="32"/>
        </w:rPr>
        <w:t>AVI</w:t>
      </w:r>
      <w:r>
        <w:rPr>
          <w:rFonts w:ascii="Times New Roman" w:eastAsia="仿宋_GB2312" w:hAnsi="Times New Roman"/>
          <w:color w:val="000000" w:themeColor="text1"/>
          <w:sz w:val="32"/>
          <w:szCs w:val="32"/>
        </w:rPr>
        <w:t>。演示文件需提供一个不超过</w:t>
      </w:r>
      <w:r>
        <w:rPr>
          <w:rFonts w:ascii="Times New Roman" w:eastAsia="仿宋_GB2312" w:hAnsi="Times New Roman"/>
          <w:color w:val="000000" w:themeColor="text1"/>
          <w:sz w:val="32"/>
          <w:szCs w:val="32"/>
        </w:rPr>
        <w:t>5</w:t>
      </w:r>
      <w:r>
        <w:rPr>
          <w:rFonts w:ascii="Times New Roman" w:eastAsia="仿宋_GB2312" w:hAnsi="Times New Roman"/>
          <w:color w:val="000000" w:themeColor="text1"/>
          <w:sz w:val="32"/>
          <w:szCs w:val="32"/>
        </w:rPr>
        <w:t>分钟的精华版和一个时长不超过</w:t>
      </w:r>
      <w:r>
        <w:rPr>
          <w:rFonts w:ascii="Times New Roman" w:eastAsia="仿宋_GB2312" w:hAnsi="Times New Roman"/>
          <w:color w:val="000000" w:themeColor="text1"/>
          <w:sz w:val="32"/>
          <w:szCs w:val="32"/>
        </w:rPr>
        <w:t>15</w:t>
      </w:r>
      <w:r>
        <w:rPr>
          <w:rFonts w:ascii="Times New Roman" w:eastAsia="仿宋_GB2312" w:hAnsi="Times New Roman"/>
          <w:color w:val="000000" w:themeColor="text1"/>
          <w:sz w:val="32"/>
          <w:szCs w:val="32"/>
        </w:rPr>
        <w:t>分钟（包含</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分钟的动画）的详细版。</w:t>
      </w:r>
    </w:p>
    <w:p w14:paraId="5A9784AB"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Provide 2 sets of multimedia presentation files (on CD and USB) reflecting the important information of the design expression, for on-site reporting and presentation. The file aspect ratio should be suitable for a 16:9 screen display, and the video file format should be MP4 or AVI. The presentation file should include a highlight version not exceeding 5 minutes and a detailed version not exceeding 15 minutes (including at least 2 minutes of animation).</w:t>
      </w:r>
    </w:p>
    <w:p w14:paraId="01C97083"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3</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入围参赛单位</w:t>
      </w:r>
      <w:r>
        <w:rPr>
          <w:rFonts w:ascii="Times New Roman" w:eastAsia="仿宋_GB2312" w:hAnsi="Times New Roman"/>
          <w:color w:val="000000" w:themeColor="text1"/>
          <w:sz w:val="32"/>
          <w:szCs w:val="32"/>
        </w:rPr>
        <w:t>须提供本项目的三维电子模型及材质贴图文件</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套（光盘和</w:t>
      </w:r>
      <w:r>
        <w:rPr>
          <w:rFonts w:ascii="Times New Roman" w:eastAsia="仿宋_GB2312" w:hAnsi="Times New Roman"/>
          <w:color w:val="000000" w:themeColor="text1"/>
          <w:sz w:val="32"/>
          <w:szCs w:val="32"/>
        </w:rPr>
        <w:t>U</w:t>
      </w:r>
      <w:r>
        <w:rPr>
          <w:rFonts w:ascii="Times New Roman" w:eastAsia="仿宋_GB2312" w:hAnsi="Times New Roman"/>
          <w:color w:val="000000" w:themeColor="text1"/>
          <w:sz w:val="32"/>
          <w:szCs w:val="32"/>
        </w:rPr>
        <w:t>盘），使用</w:t>
      </w:r>
      <w:r>
        <w:rPr>
          <w:rFonts w:ascii="Times New Roman" w:eastAsia="仿宋_GB2312" w:hAnsi="Times New Roman"/>
          <w:color w:val="000000" w:themeColor="text1"/>
          <w:sz w:val="32"/>
          <w:szCs w:val="32"/>
        </w:rPr>
        <w:t>3ds max</w:t>
      </w:r>
      <w:r>
        <w:rPr>
          <w:rFonts w:ascii="Times New Roman" w:eastAsia="仿宋_GB2312" w:hAnsi="Times New Roman"/>
          <w:color w:val="000000" w:themeColor="text1"/>
          <w:sz w:val="32"/>
          <w:szCs w:val="32"/>
        </w:rPr>
        <w:t>格式。</w:t>
      </w:r>
    </w:p>
    <w:p w14:paraId="27EE03A5" w14:textId="77777777" w:rsidR="00677A64" w:rsidRDefault="00D621F3">
      <w:pPr>
        <w:spacing w:afterLines="50" w:after="156"/>
        <w:rPr>
          <w:rFonts w:ascii="Times New Roman" w:hAnsi="Times New Roman"/>
          <w:color w:val="000000" w:themeColor="text1"/>
          <w:szCs w:val="21"/>
        </w:rPr>
      </w:pPr>
      <w:r>
        <w:rPr>
          <w:rFonts w:ascii="Times New Roman" w:hAnsi="Times New Roman" w:hint="eastAsia"/>
          <w:color w:val="000000" w:themeColor="text1"/>
          <w:szCs w:val="21"/>
        </w:rPr>
        <w:t>The c</w:t>
      </w:r>
      <w:r>
        <w:rPr>
          <w:rFonts w:ascii="Times New Roman" w:hAnsi="Times New Roman"/>
          <w:color w:val="000000" w:themeColor="text1"/>
          <w:szCs w:val="21"/>
        </w:rPr>
        <w:t xml:space="preserve">onfirmed </w:t>
      </w:r>
      <w:r>
        <w:rPr>
          <w:rFonts w:ascii="Times New Roman" w:hAnsi="Times New Roman" w:hint="eastAsia"/>
          <w:color w:val="000000" w:themeColor="text1"/>
          <w:szCs w:val="21"/>
        </w:rPr>
        <w:t>s</w:t>
      </w:r>
      <w:r>
        <w:rPr>
          <w:rFonts w:ascii="Times New Roman" w:hAnsi="Times New Roman"/>
          <w:color w:val="000000" w:themeColor="text1"/>
          <w:szCs w:val="21"/>
        </w:rPr>
        <w:t xml:space="preserve">hortlisted </w:t>
      </w:r>
      <w:r>
        <w:rPr>
          <w:rFonts w:ascii="Times New Roman" w:hAnsi="Times New Roman" w:hint="eastAsia"/>
          <w:color w:val="000000" w:themeColor="text1"/>
          <w:szCs w:val="21"/>
        </w:rPr>
        <w:t>institutions</w:t>
      </w:r>
      <w:r>
        <w:rPr>
          <w:rFonts w:ascii="Times New Roman" w:hAnsi="Times New Roman"/>
          <w:color w:val="000000" w:themeColor="text1"/>
          <w:szCs w:val="21"/>
        </w:rPr>
        <w:t xml:space="preserve"> must provide 2 sets of 3D electronic models and material texture files for the project (on CD and USB), using 3ds max format.</w:t>
      </w:r>
    </w:p>
    <w:p w14:paraId="710E914E" w14:textId="77777777" w:rsidR="00677A64" w:rsidRDefault="00D621F3">
      <w:pPr>
        <w:pStyle w:val="a6"/>
        <w:numPr>
          <w:ilvl w:val="255"/>
          <w:numId w:val="0"/>
        </w:numPr>
        <w:tabs>
          <w:tab w:val="left" w:pos="0"/>
        </w:tabs>
        <w:spacing w:line="560" w:lineRule="exact"/>
        <w:ind w:firstLineChars="200" w:firstLine="640"/>
        <w:rPr>
          <w:rFonts w:ascii="Times New Roman" w:eastAsia="宋体" w:hAnsi="Times New Roman" w:cs="Times New Roman"/>
          <w:color w:val="000000" w:themeColor="text1"/>
          <w:sz w:val="21"/>
          <w:szCs w:val="21"/>
        </w:rPr>
      </w:pPr>
      <w:r>
        <w:rPr>
          <w:rFonts w:ascii="Times New Roman" w:hAnsi="Times New Roman" w:cs="Times New Roman"/>
          <w:color w:val="000000" w:themeColor="text1"/>
        </w:rPr>
        <w:t>4.</w:t>
      </w:r>
      <w:r>
        <w:rPr>
          <w:rFonts w:ascii="Times New Roman" w:hAnsi="Times New Roman" w:cs="Times New Roman"/>
          <w:color w:val="000000" w:themeColor="text1"/>
        </w:rPr>
        <w:t>模型</w:t>
      </w:r>
      <w:r>
        <w:rPr>
          <w:rFonts w:ascii="Times New Roman" w:eastAsia="宋体" w:hAnsi="Times New Roman" w:cs="Times New Roman"/>
          <w:color w:val="000000" w:themeColor="text1"/>
          <w:sz w:val="21"/>
          <w:szCs w:val="21"/>
        </w:rPr>
        <w:t>Models</w:t>
      </w:r>
    </w:p>
    <w:p w14:paraId="56E94F4D"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lastRenderedPageBreak/>
        <w:t>（</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）提供</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个能够体现长沙奥体中心（协调区）总体规划设计及和周边环境关系的总体模型，比例</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1000</w:t>
      </w:r>
      <w:r>
        <w:rPr>
          <w:rFonts w:ascii="Times New Roman" w:eastAsia="仿宋_GB2312" w:hAnsi="Times New Roman"/>
          <w:color w:val="000000" w:themeColor="text1"/>
          <w:sz w:val="32"/>
          <w:szCs w:val="32"/>
        </w:rPr>
        <w:t>；</w:t>
      </w:r>
    </w:p>
    <w:p w14:paraId="4F942173" w14:textId="77777777" w:rsidR="00677A64" w:rsidRDefault="00D621F3">
      <w:pPr>
        <w:spacing w:afterLines="50" w:after="156"/>
        <w:rPr>
          <w:rFonts w:ascii="Times New Roman" w:hAnsi="Times New Roman"/>
          <w:color w:val="000000" w:themeColor="text1"/>
          <w:szCs w:val="21"/>
        </w:rPr>
      </w:pPr>
      <w:r>
        <w:rPr>
          <w:rFonts w:ascii="Times New Roman" w:hAnsi="Times New Roman"/>
          <w:color w:val="000000" w:themeColor="text1"/>
          <w:szCs w:val="21"/>
        </w:rPr>
        <w:t>Provide 1 general model reflecting the overall planning design of the Changsha Olympic Sports Center (coordination area) and its relationship with the surrounding environment, at a scale of 1:1000.</w:t>
      </w:r>
    </w:p>
    <w:p w14:paraId="00D428E0" w14:textId="77777777" w:rsidR="00677A64" w:rsidRDefault="00D621F3">
      <w:pPr>
        <w:numPr>
          <w:ilvl w:val="255"/>
          <w:numId w:val="0"/>
        </w:num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）提供奥体中心场馆区建筑模型一个，模型主要反映建筑，其材质和颜色应与设计一致，比例</w:t>
      </w:r>
      <w:r>
        <w:rPr>
          <w:rFonts w:ascii="Times New Roman" w:eastAsia="仿宋_GB2312" w:hAnsi="Times New Roman"/>
          <w:color w:val="000000" w:themeColor="text1"/>
          <w:sz w:val="32"/>
          <w:szCs w:val="32"/>
        </w:rPr>
        <w:t>1:300</w:t>
      </w:r>
      <w:r>
        <w:rPr>
          <w:rFonts w:ascii="Times New Roman" w:eastAsia="仿宋_GB2312" w:hAnsi="Times New Roman"/>
          <w:color w:val="000000" w:themeColor="text1"/>
          <w:sz w:val="32"/>
          <w:szCs w:val="32"/>
        </w:rPr>
        <w:t>，允许拼接。</w:t>
      </w:r>
    </w:p>
    <w:p w14:paraId="6630C2A9" w14:textId="77777777" w:rsidR="00677A64" w:rsidRDefault="00D621F3">
      <w:pPr>
        <w:spacing w:afterLines="50" w:after="156"/>
        <w:ind w:firstLineChars="200" w:firstLine="420"/>
        <w:rPr>
          <w:rFonts w:ascii="Times New Roman" w:hAnsi="Times New Roman"/>
          <w:color w:val="000000" w:themeColor="text1"/>
          <w:szCs w:val="21"/>
        </w:rPr>
      </w:pPr>
      <w:r>
        <w:rPr>
          <w:rFonts w:ascii="Times New Roman" w:hAnsi="Times New Roman"/>
          <w:color w:val="000000" w:themeColor="text1"/>
          <w:szCs w:val="21"/>
        </w:rPr>
        <w:t>Provide 1 architectural model of the venue area of the Olympic Sports Center, mainly reflecting the buildings, with materials and colors consistent with the design, at a scale of 1:300, splicing</w:t>
      </w:r>
      <w:r>
        <w:rPr>
          <w:rFonts w:ascii="Times New Roman" w:hAnsi="Times New Roman" w:hint="eastAsia"/>
          <w:color w:val="000000" w:themeColor="text1"/>
          <w:szCs w:val="21"/>
        </w:rPr>
        <w:t xml:space="preserve"> allowed</w:t>
      </w:r>
      <w:r>
        <w:rPr>
          <w:rFonts w:ascii="Times New Roman" w:hAnsi="Times New Roman"/>
          <w:color w:val="000000" w:themeColor="text1"/>
          <w:szCs w:val="21"/>
        </w:rPr>
        <w:t>.</w:t>
      </w:r>
    </w:p>
    <w:sectPr w:rsidR="00677A64">
      <w:footerReference w:type="default" r:id="rId7"/>
      <w:pgSz w:w="11906" w:h="16838"/>
      <w:pgMar w:top="2098" w:right="1587" w:bottom="1587" w:left="1587" w:header="851" w:footer="107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D7B29" w14:textId="77777777" w:rsidR="00D621F3" w:rsidRDefault="00D621F3">
      <w:r>
        <w:separator/>
      </w:r>
    </w:p>
  </w:endnote>
  <w:endnote w:type="continuationSeparator" w:id="0">
    <w:p w14:paraId="5B5B4806" w14:textId="77777777" w:rsidR="00D621F3" w:rsidRDefault="00D6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739E0" w14:textId="77777777" w:rsidR="00677A64" w:rsidRDefault="00D621F3">
    <w:pPr>
      <w:pStyle w:val="ab"/>
    </w:pPr>
    <w:r>
      <w:rPr>
        <w:noProof/>
      </w:rPr>
      <mc:AlternateContent>
        <mc:Choice Requires="wps">
          <w:drawing>
            <wp:anchor distT="0" distB="0" distL="114300" distR="114300" simplePos="0" relativeHeight="251659264" behindDoc="0" locked="0" layoutInCell="1" allowOverlap="1" wp14:anchorId="326F37AD" wp14:editId="6FB7A4E9">
              <wp:simplePos x="0" y="0"/>
              <wp:positionH relativeFrom="margin">
                <wp:align>left</wp:align>
              </wp:positionH>
              <wp:positionV relativeFrom="paragraph">
                <wp:posOffset>2540</wp:posOffset>
              </wp:positionV>
              <wp:extent cx="782955" cy="1828800"/>
              <wp:effectExtent l="0" t="0" r="0" b="10795"/>
              <wp:wrapNone/>
              <wp:docPr id="1" name="文本框 1"/>
              <wp:cNvGraphicFramePr/>
              <a:graphic xmlns:a="http://schemas.openxmlformats.org/drawingml/2006/main">
                <a:graphicData uri="http://schemas.microsoft.com/office/word/2010/wordprocessingShape">
                  <wps:wsp>
                    <wps:cNvSpPr txBox="1"/>
                    <wps:spPr>
                      <a:xfrm>
                        <a:off x="0" y="0"/>
                        <a:ext cx="78278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E8045" w14:textId="77777777" w:rsidR="00677A64" w:rsidRDefault="00D621F3">
                          <w:pPr>
                            <w:pStyle w:val="ab"/>
                            <w:rPr>
                              <w:rFonts w:asciiTheme="minorEastAsia" w:eastAsiaTheme="minorEastAsia" w:hAnsiTheme="minorEastAsia" w:cstheme="minorEastAsia"/>
                              <w:sz w:val="28"/>
                              <w:szCs w:val="40"/>
                            </w:rPr>
                          </w:pPr>
                          <w:r>
                            <w:rPr>
                              <w:rFonts w:asciiTheme="minorEastAsia" w:eastAsiaTheme="minorEastAsia" w:hAnsiTheme="minorEastAsia" w:cstheme="minorEastAsia" w:hint="eastAsia"/>
                              <w:sz w:val="28"/>
                              <w:szCs w:val="40"/>
                            </w:rPr>
                            <w:t xml:space="preserve">— </w:t>
                          </w:r>
                          <w:r>
                            <w:rPr>
                              <w:rFonts w:asciiTheme="minorEastAsia" w:eastAsiaTheme="minorEastAsia" w:hAnsiTheme="minorEastAsia" w:cstheme="minorEastAsia" w:hint="eastAsia"/>
                              <w:sz w:val="28"/>
                              <w:szCs w:val="40"/>
                            </w:rPr>
                            <w:fldChar w:fldCharType="begin"/>
                          </w:r>
                          <w:r>
                            <w:rPr>
                              <w:rFonts w:asciiTheme="minorEastAsia" w:eastAsiaTheme="minorEastAsia" w:hAnsiTheme="minorEastAsia" w:cstheme="minorEastAsia" w:hint="eastAsia"/>
                              <w:sz w:val="28"/>
                              <w:szCs w:val="40"/>
                            </w:rPr>
                            <w:instrText xml:space="preserve"> PAGE  \* MERGEFORMAT </w:instrText>
                          </w:r>
                          <w:r>
                            <w:rPr>
                              <w:rFonts w:asciiTheme="minorEastAsia" w:eastAsiaTheme="minorEastAsia" w:hAnsiTheme="minorEastAsia" w:cstheme="minorEastAsia" w:hint="eastAsia"/>
                              <w:sz w:val="28"/>
                              <w:szCs w:val="40"/>
                            </w:rPr>
                            <w:fldChar w:fldCharType="separate"/>
                          </w:r>
                          <w:r>
                            <w:rPr>
                              <w:rFonts w:asciiTheme="minorEastAsia" w:eastAsiaTheme="minorEastAsia" w:hAnsiTheme="minorEastAsia" w:cstheme="minorEastAsia" w:hint="eastAsia"/>
                              <w:sz w:val="28"/>
                              <w:szCs w:val="40"/>
                            </w:rPr>
                            <w:t>1</w:t>
                          </w:r>
                          <w:r>
                            <w:rPr>
                              <w:rFonts w:asciiTheme="minorEastAsia" w:eastAsiaTheme="minorEastAsia" w:hAnsiTheme="minorEastAsia" w:cstheme="minorEastAsia" w:hint="eastAsia"/>
                              <w:sz w:val="28"/>
                              <w:szCs w:val="40"/>
                            </w:rPr>
                            <w:fldChar w:fldCharType="end"/>
                          </w:r>
                          <w:r>
                            <w:rPr>
                              <w:rFonts w:asciiTheme="minorEastAsia" w:eastAsiaTheme="minorEastAsia" w:hAnsiTheme="minorEastAsia" w:cstheme="minorEastAsia" w:hint="eastAsia"/>
                              <w:sz w:val="28"/>
                              <w:szCs w:val="40"/>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26F37AD" id="_x0000_t202" coordsize="21600,21600" o:spt="202" path="m,l,21600r21600,l21600,xe">
              <v:stroke joinstyle="miter"/>
              <v:path gradientshapeok="t" o:connecttype="rect"/>
            </v:shapetype>
            <v:shape id="文本框 1" o:spid="_x0000_s1026" type="#_x0000_t202" style="position:absolute;margin-left:0;margin-top:.2pt;width:61.65pt;height:2in;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" filled="f" stroked="f" strokeweight=".5pt">
              <v:textbox style="mso-fit-shape-to-text:t" inset="0,0,0,0">
                <w:txbxContent>
                  <w:p w14:paraId="733E8045" w14:textId="77777777" w:rsidR="00677A64" w:rsidRDefault="00D621F3">
                    <w:pPr>
                      <w:pStyle w:val="ab"/>
                      <w:rPr>
                        <w:rFonts w:asciiTheme="minorEastAsia" w:eastAsiaTheme="minorEastAsia" w:hAnsiTheme="minorEastAsia" w:cstheme="minorEastAsia"/>
                        <w:sz w:val="28"/>
                        <w:szCs w:val="40"/>
                      </w:rPr>
                    </w:pPr>
                    <w:r>
                      <w:rPr>
                        <w:rFonts w:asciiTheme="minorEastAsia" w:eastAsiaTheme="minorEastAsia" w:hAnsiTheme="minorEastAsia" w:cstheme="minorEastAsia" w:hint="eastAsia"/>
                        <w:sz w:val="28"/>
                        <w:szCs w:val="40"/>
                      </w:rPr>
                      <w:t xml:space="preserve">— </w:t>
                    </w:r>
                    <w:r>
                      <w:rPr>
                        <w:rFonts w:asciiTheme="minorEastAsia" w:eastAsiaTheme="minorEastAsia" w:hAnsiTheme="minorEastAsia" w:cstheme="minorEastAsia" w:hint="eastAsia"/>
                        <w:sz w:val="28"/>
                        <w:szCs w:val="40"/>
                      </w:rPr>
                      <w:fldChar w:fldCharType="begin"/>
                    </w:r>
                    <w:r>
                      <w:rPr>
                        <w:rFonts w:asciiTheme="minorEastAsia" w:eastAsiaTheme="minorEastAsia" w:hAnsiTheme="minorEastAsia" w:cstheme="minorEastAsia" w:hint="eastAsia"/>
                        <w:sz w:val="28"/>
                        <w:szCs w:val="40"/>
                      </w:rPr>
                      <w:instrText xml:space="preserve"> PAGE  \* MERGEFORMAT </w:instrText>
                    </w:r>
                    <w:r>
                      <w:rPr>
                        <w:rFonts w:asciiTheme="minorEastAsia" w:eastAsiaTheme="minorEastAsia" w:hAnsiTheme="minorEastAsia" w:cstheme="minorEastAsia" w:hint="eastAsia"/>
                        <w:sz w:val="28"/>
                        <w:szCs w:val="40"/>
                      </w:rPr>
                      <w:fldChar w:fldCharType="separate"/>
                    </w:r>
                    <w:r>
                      <w:rPr>
                        <w:rFonts w:asciiTheme="minorEastAsia" w:eastAsiaTheme="minorEastAsia" w:hAnsiTheme="minorEastAsia" w:cstheme="minorEastAsia" w:hint="eastAsia"/>
                        <w:sz w:val="28"/>
                        <w:szCs w:val="40"/>
                      </w:rPr>
                      <w:t>1</w:t>
                    </w:r>
                    <w:r>
                      <w:rPr>
                        <w:rFonts w:asciiTheme="minorEastAsia" w:eastAsiaTheme="minorEastAsia" w:hAnsiTheme="minorEastAsia" w:cstheme="minorEastAsia" w:hint="eastAsia"/>
                        <w:sz w:val="28"/>
                        <w:szCs w:val="40"/>
                      </w:rPr>
                      <w:fldChar w:fldCharType="end"/>
                    </w:r>
                    <w:r>
                      <w:rPr>
                        <w:rFonts w:asciiTheme="minorEastAsia" w:eastAsiaTheme="minorEastAsia" w:hAnsiTheme="minorEastAsia" w:cstheme="minorEastAsia" w:hint="eastAsia"/>
                        <w:sz w:val="28"/>
                        <w:szCs w:val="4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A657D" w14:textId="77777777" w:rsidR="00D621F3" w:rsidRDefault="00D621F3">
      <w:r>
        <w:separator/>
      </w:r>
    </w:p>
  </w:footnote>
  <w:footnote w:type="continuationSeparator" w:id="0">
    <w:p w14:paraId="638E29BF" w14:textId="77777777" w:rsidR="00D621F3" w:rsidRDefault="00D62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trackRevisions/>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3ZDE0YmIyNDJiYzY3M2Y3OTRiYWU3ZWE1OTI4NTEifQ=="/>
    <w:docVar w:name="KSO_WPS_MARK_KEY" w:val="bcfb8f17-fc24-4a7e-96d5-d040526156c8"/>
  </w:docVars>
  <w:rsids>
    <w:rsidRoot w:val="00172A27"/>
    <w:rsid w:val="000167D5"/>
    <w:rsid w:val="00067FD2"/>
    <w:rsid w:val="0010698C"/>
    <w:rsid w:val="00172A27"/>
    <w:rsid w:val="001B71AF"/>
    <w:rsid w:val="0020024E"/>
    <w:rsid w:val="00241D8D"/>
    <w:rsid w:val="00244545"/>
    <w:rsid w:val="002605E4"/>
    <w:rsid w:val="00307646"/>
    <w:rsid w:val="00375E61"/>
    <w:rsid w:val="00394263"/>
    <w:rsid w:val="003E0776"/>
    <w:rsid w:val="00430ABB"/>
    <w:rsid w:val="00434F31"/>
    <w:rsid w:val="00441F34"/>
    <w:rsid w:val="004561AF"/>
    <w:rsid w:val="004714BD"/>
    <w:rsid w:val="00505D85"/>
    <w:rsid w:val="00574B9A"/>
    <w:rsid w:val="005A1BB4"/>
    <w:rsid w:val="005C47D9"/>
    <w:rsid w:val="005F4614"/>
    <w:rsid w:val="006612BC"/>
    <w:rsid w:val="00667E54"/>
    <w:rsid w:val="00677A64"/>
    <w:rsid w:val="007378CC"/>
    <w:rsid w:val="007F325A"/>
    <w:rsid w:val="007F57A7"/>
    <w:rsid w:val="00806D02"/>
    <w:rsid w:val="00822092"/>
    <w:rsid w:val="00830458"/>
    <w:rsid w:val="00845F76"/>
    <w:rsid w:val="008855E3"/>
    <w:rsid w:val="00902479"/>
    <w:rsid w:val="00955F49"/>
    <w:rsid w:val="009615A5"/>
    <w:rsid w:val="00A12796"/>
    <w:rsid w:val="00A36D25"/>
    <w:rsid w:val="00A648A0"/>
    <w:rsid w:val="00AD4D8D"/>
    <w:rsid w:val="00B209D0"/>
    <w:rsid w:val="00B44601"/>
    <w:rsid w:val="00B501E1"/>
    <w:rsid w:val="00C70109"/>
    <w:rsid w:val="00CB61B5"/>
    <w:rsid w:val="00CC605A"/>
    <w:rsid w:val="00CC7DC1"/>
    <w:rsid w:val="00CD689A"/>
    <w:rsid w:val="00CF706E"/>
    <w:rsid w:val="00D10210"/>
    <w:rsid w:val="00D47FA1"/>
    <w:rsid w:val="00D621F3"/>
    <w:rsid w:val="00D7123E"/>
    <w:rsid w:val="00E70B84"/>
    <w:rsid w:val="00E8340A"/>
    <w:rsid w:val="00EA7DD1"/>
    <w:rsid w:val="00EB23A0"/>
    <w:rsid w:val="00EC6433"/>
    <w:rsid w:val="00F06EB5"/>
    <w:rsid w:val="00F275C8"/>
    <w:rsid w:val="00F31041"/>
    <w:rsid w:val="00F63C51"/>
    <w:rsid w:val="00FD3F72"/>
    <w:rsid w:val="010D66B0"/>
    <w:rsid w:val="01282E62"/>
    <w:rsid w:val="018D00A7"/>
    <w:rsid w:val="01EC1826"/>
    <w:rsid w:val="0209011B"/>
    <w:rsid w:val="028D7D41"/>
    <w:rsid w:val="02AE5249"/>
    <w:rsid w:val="02FC0103"/>
    <w:rsid w:val="03072F82"/>
    <w:rsid w:val="031418F0"/>
    <w:rsid w:val="036250E8"/>
    <w:rsid w:val="04666D9A"/>
    <w:rsid w:val="04F74ED2"/>
    <w:rsid w:val="05104339"/>
    <w:rsid w:val="057A202C"/>
    <w:rsid w:val="07A73705"/>
    <w:rsid w:val="0860700D"/>
    <w:rsid w:val="08A537AB"/>
    <w:rsid w:val="08E04023"/>
    <w:rsid w:val="09165491"/>
    <w:rsid w:val="09464DBF"/>
    <w:rsid w:val="0A4145D4"/>
    <w:rsid w:val="0B4F2BE7"/>
    <w:rsid w:val="0B8E1C46"/>
    <w:rsid w:val="0BFE4EEC"/>
    <w:rsid w:val="0C433098"/>
    <w:rsid w:val="0C945D47"/>
    <w:rsid w:val="0CDA2131"/>
    <w:rsid w:val="0D045398"/>
    <w:rsid w:val="0D1E3CD2"/>
    <w:rsid w:val="0DBB3B97"/>
    <w:rsid w:val="0DD744A9"/>
    <w:rsid w:val="0DE1223E"/>
    <w:rsid w:val="0E1A1D85"/>
    <w:rsid w:val="0E7B447E"/>
    <w:rsid w:val="10004692"/>
    <w:rsid w:val="10D95CF2"/>
    <w:rsid w:val="10F9107E"/>
    <w:rsid w:val="11511F61"/>
    <w:rsid w:val="11B46100"/>
    <w:rsid w:val="11C269BB"/>
    <w:rsid w:val="12266E58"/>
    <w:rsid w:val="12A27C51"/>
    <w:rsid w:val="12F0454C"/>
    <w:rsid w:val="13284810"/>
    <w:rsid w:val="135270CC"/>
    <w:rsid w:val="137F5F68"/>
    <w:rsid w:val="145002AE"/>
    <w:rsid w:val="149E256A"/>
    <w:rsid w:val="15512A29"/>
    <w:rsid w:val="163A4FC3"/>
    <w:rsid w:val="172E06AA"/>
    <w:rsid w:val="174B5BA5"/>
    <w:rsid w:val="18E412B5"/>
    <w:rsid w:val="1A4F45A9"/>
    <w:rsid w:val="1AA92F66"/>
    <w:rsid w:val="1AD05E60"/>
    <w:rsid w:val="1B2D759B"/>
    <w:rsid w:val="1D42602C"/>
    <w:rsid w:val="1DDB508D"/>
    <w:rsid w:val="1F456D26"/>
    <w:rsid w:val="207E2BCA"/>
    <w:rsid w:val="20BC715C"/>
    <w:rsid w:val="21935C0C"/>
    <w:rsid w:val="23373676"/>
    <w:rsid w:val="23AC147A"/>
    <w:rsid w:val="2413012A"/>
    <w:rsid w:val="24341F5D"/>
    <w:rsid w:val="249F2D1C"/>
    <w:rsid w:val="25027929"/>
    <w:rsid w:val="25441DB3"/>
    <w:rsid w:val="26C12DCC"/>
    <w:rsid w:val="27114354"/>
    <w:rsid w:val="27236D8D"/>
    <w:rsid w:val="279E0B42"/>
    <w:rsid w:val="29050BF7"/>
    <w:rsid w:val="299F6D5D"/>
    <w:rsid w:val="2B8D17EE"/>
    <w:rsid w:val="2CA63B89"/>
    <w:rsid w:val="2CF25286"/>
    <w:rsid w:val="2E637554"/>
    <w:rsid w:val="2F10588F"/>
    <w:rsid w:val="2F725125"/>
    <w:rsid w:val="2FA77D60"/>
    <w:rsid w:val="2FDD1507"/>
    <w:rsid w:val="30662EDC"/>
    <w:rsid w:val="31A77499"/>
    <w:rsid w:val="323551B0"/>
    <w:rsid w:val="329907DB"/>
    <w:rsid w:val="33031FEE"/>
    <w:rsid w:val="33CE0351"/>
    <w:rsid w:val="33D252AF"/>
    <w:rsid w:val="348F261F"/>
    <w:rsid w:val="34A3271D"/>
    <w:rsid w:val="35316D9D"/>
    <w:rsid w:val="353D7F83"/>
    <w:rsid w:val="35622CBC"/>
    <w:rsid w:val="35E960FF"/>
    <w:rsid w:val="36693E34"/>
    <w:rsid w:val="369012D2"/>
    <w:rsid w:val="36C67E25"/>
    <w:rsid w:val="36EE3E13"/>
    <w:rsid w:val="371356E3"/>
    <w:rsid w:val="37B564F7"/>
    <w:rsid w:val="381B40DC"/>
    <w:rsid w:val="3912564E"/>
    <w:rsid w:val="39440806"/>
    <w:rsid w:val="39B577FC"/>
    <w:rsid w:val="39FB2DBE"/>
    <w:rsid w:val="3A420292"/>
    <w:rsid w:val="3AFA0DF0"/>
    <w:rsid w:val="3B05164D"/>
    <w:rsid w:val="3B347E87"/>
    <w:rsid w:val="3C0523A4"/>
    <w:rsid w:val="3C300E1A"/>
    <w:rsid w:val="3C8A7518"/>
    <w:rsid w:val="3CA444AA"/>
    <w:rsid w:val="3CB76587"/>
    <w:rsid w:val="3CD656FC"/>
    <w:rsid w:val="3E677D82"/>
    <w:rsid w:val="3F5B3839"/>
    <w:rsid w:val="41A10738"/>
    <w:rsid w:val="41B973B1"/>
    <w:rsid w:val="42D614A5"/>
    <w:rsid w:val="431D2417"/>
    <w:rsid w:val="432221CD"/>
    <w:rsid w:val="43E24447"/>
    <w:rsid w:val="43F14ADF"/>
    <w:rsid w:val="444A7D24"/>
    <w:rsid w:val="44C60974"/>
    <w:rsid w:val="44FF34A7"/>
    <w:rsid w:val="458D0632"/>
    <w:rsid w:val="465905BF"/>
    <w:rsid w:val="46757AE9"/>
    <w:rsid w:val="468034A5"/>
    <w:rsid w:val="469D3E5B"/>
    <w:rsid w:val="470852AF"/>
    <w:rsid w:val="47AA2C17"/>
    <w:rsid w:val="47BD5056"/>
    <w:rsid w:val="47FF02E4"/>
    <w:rsid w:val="490E2E11"/>
    <w:rsid w:val="49BD736A"/>
    <w:rsid w:val="4A826AA2"/>
    <w:rsid w:val="4B9D2B88"/>
    <w:rsid w:val="4BD15180"/>
    <w:rsid w:val="4BEC1F8E"/>
    <w:rsid w:val="4BF449EA"/>
    <w:rsid w:val="4C1D2AF1"/>
    <w:rsid w:val="4C7F4C12"/>
    <w:rsid w:val="4D2A4223"/>
    <w:rsid w:val="4D33668F"/>
    <w:rsid w:val="4D6F60B7"/>
    <w:rsid w:val="4E092619"/>
    <w:rsid w:val="4F086B34"/>
    <w:rsid w:val="4F794C9C"/>
    <w:rsid w:val="51C66693"/>
    <w:rsid w:val="51CB0999"/>
    <w:rsid w:val="53277E7C"/>
    <w:rsid w:val="54680ECA"/>
    <w:rsid w:val="54941D1C"/>
    <w:rsid w:val="564E66A6"/>
    <w:rsid w:val="56A32065"/>
    <w:rsid w:val="58EE169B"/>
    <w:rsid w:val="597E1D61"/>
    <w:rsid w:val="59A371B4"/>
    <w:rsid w:val="59BD3345"/>
    <w:rsid w:val="59F407B6"/>
    <w:rsid w:val="5A69485F"/>
    <w:rsid w:val="5BB72AC0"/>
    <w:rsid w:val="5BD8779D"/>
    <w:rsid w:val="5BED5C07"/>
    <w:rsid w:val="5D264DA1"/>
    <w:rsid w:val="5D7A1C76"/>
    <w:rsid w:val="5ECD4BE0"/>
    <w:rsid w:val="5F2C1062"/>
    <w:rsid w:val="5F7F494C"/>
    <w:rsid w:val="612102C0"/>
    <w:rsid w:val="61737ABE"/>
    <w:rsid w:val="62116A72"/>
    <w:rsid w:val="62190400"/>
    <w:rsid w:val="62252D9B"/>
    <w:rsid w:val="62C45946"/>
    <w:rsid w:val="63A112F4"/>
    <w:rsid w:val="64BF60D6"/>
    <w:rsid w:val="652A1A23"/>
    <w:rsid w:val="652E1130"/>
    <w:rsid w:val="6541255A"/>
    <w:rsid w:val="661B73A2"/>
    <w:rsid w:val="66473E41"/>
    <w:rsid w:val="6718124E"/>
    <w:rsid w:val="671A66F5"/>
    <w:rsid w:val="676C5FCC"/>
    <w:rsid w:val="686F47C1"/>
    <w:rsid w:val="698C4A5A"/>
    <w:rsid w:val="699224B0"/>
    <w:rsid w:val="6A1E70EE"/>
    <w:rsid w:val="6B5D19A0"/>
    <w:rsid w:val="6BF758BC"/>
    <w:rsid w:val="6C1C5AC4"/>
    <w:rsid w:val="6C2F46E0"/>
    <w:rsid w:val="6C351FFC"/>
    <w:rsid w:val="6C3C5FED"/>
    <w:rsid w:val="6C3D028D"/>
    <w:rsid w:val="6CCC34A0"/>
    <w:rsid w:val="6CF037F4"/>
    <w:rsid w:val="6D1E46EF"/>
    <w:rsid w:val="6D2728CC"/>
    <w:rsid w:val="6D273632"/>
    <w:rsid w:val="6D734A55"/>
    <w:rsid w:val="6E8E4CA5"/>
    <w:rsid w:val="6EBD1EF0"/>
    <w:rsid w:val="6F45026D"/>
    <w:rsid w:val="6F75088F"/>
    <w:rsid w:val="7003239C"/>
    <w:rsid w:val="702C4C52"/>
    <w:rsid w:val="704C6CF1"/>
    <w:rsid w:val="71F30A50"/>
    <w:rsid w:val="720860A3"/>
    <w:rsid w:val="722B168C"/>
    <w:rsid w:val="724141AC"/>
    <w:rsid w:val="728359ED"/>
    <w:rsid w:val="72B77334"/>
    <w:rsid w:val="73CB40BF"/>
    <w:rsid w:val="74865FC6"/>
    <w:rsid w:val="755B1649"/>
    <w:rsid w:val="766E5F92"/>
    <w:rsid w:val="768F2010"/>
    <w:rsid w:val="77B16EB7"/>
    <w:rsid w:val="77C81FAA"/>
    <w:rsid w:val="79836945"/>
    <w:rsid w:val="7A750E83"/>
    <w:rsid w:val="7A771098"/>
    <w:rsid w:val="7AA27FE2"/>
    <w:rsid w:val="7BE2765B"/>
    <w:rsid w:val="7D3F4EE6"/>
    <w:rsid w:val="7D5E1E39"/>
    <w:rsid w:val="7E2D6F8E"/>
    <w:rsid w:val="7E965EF4"/>
    <w:rsid w:val="7EF374BF"/>
    <w:rsid w:val="7EF76743"/>
    <w:rsid w:val="7EFD702F"/>
    <w:rsid w:val="7F226829"/>
    <w:rsid w:val="7F3C6183"/>
    <w:rsid w:val="7F3E1AC3"/>
    <w:rsid w:val="7F667B0D"/>
    <w:rsid w:val="7FCA7C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01B610"/>
  <w15:docId w15:val="{0A778336-DCA1-4EAD-AD2E-D0E51270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2"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Body Text Indent" w:uiPriority="99" w:qFormat="1"/>
    <w:lsdException w:name="Message Header"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spacing w:beforeAutospacing="1" w:afterAutospacing="1"/>
      <w:jc w:val="left"/>
      <w:outlineLvl w:val="0"/>
    </w:pPr>
    <w:rPr>
      <w:rFonts w:ascii="宋体" w:hAnsi="宋体"/>
      <w:b/>
      <w:kern w:val="44"/>
      <w:sz w:val="48"/>
      <w:szCs w:val="48"/>
    </w:rPr>
  </w:style>
  <w:style w:type="paragraph" w:styleId="2">
    <w:name w:val="heading 2"/>
    <w:basedOn w:val="a"/>
    <w:next w:val="3"/>
    <w:qFormat/>
    <w:pPr>
      <w:tabs>
        <w:tab w:val="left" w:pos="780"/>
      </w:tabs>
      <w:adjustRightInd w:val="0"/>
      <w:spacing w:line="360" w:lineRule="atLeast"/>
      <w:ind w:firstLine="633"/>
      <w:textAlignment w:val="baseline"/>
      <w:outlineLvl w:val="1"/>
    </w:pPr>
    <w:rPr>
      <w:rFonts w:ascii="黑体" w:eastAsia="黑体" w:hAnsi="宋体"/>
      <w:kern w:val="0"/>
      <w:sz w:val="28"/>
    </w:rPr>
  </w:style>
  <w:style w:type="paragraph" w:styleId="3">
    <w:name w:val="heading 3"/>
    <w:basedOn w:val="a"/>
    <w:next w:val="a"/>
    <w:uiPriority w:val="9"/>
    <w:qFormat/>
    <w:pPr>
      <w:outlineLvl w:val="2"/>
    </w:pPr>
    <w:rPr>
      <w:rFonts w:ascii="宋体" w:hAnsi="宋体"/>
      <w:szCs w:val="32"/>
    </w:rPr>
  </w:style>
  <w:style w:type="paragraph" w:styleId="7">
    <w:name w:val="heading 7"/>
    <w:basedOn w:val="a"/>
    <w:next w:val="a"/>
    <w:qFormat/>
    <w:pPr>
      <w:keepNext/>
      <w:keepLines/>
      <w:adjustRightInd w:val="0"/>
      <w:spacing w:before="240" w:after="64" w:line="320" w:lineRule="atLeast"/>
      <w:jc w:val="left"/>
      <w:outlineLvl w:val="6"/>
    </w:pPr>
    <w:rPr>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qFormat/>
    <w:pPr>
      <w:jc w:val="left"/>
    </w:pPr>
  </w:style>
  <w:style w:type="paragraph" w:styleId="a6">
    <w:name w:val="Body Text"/>
    <w:basedOn w:val="a"/>
    <w:next w:val="TOC2"/>
    <w:uiPriority w:val="1"/>
    <w:qFormat/>
    <w:rPr>
      <w:rFonts w:ascii="仿宋_GB2312" w:eastAsia="仿宋_GB2312" w:hAnsi="仿宋_GB2312" w:cs="仿宋_GB2312"/>
      <w:sz w:val="32"/>
      <w:szCs w:val="32"/>
    </w:rPr>
  </w:style>
  <w:style w:type="paragraph" w:styleId="TOC2">
    <w:name w:val="toc 2"/>
    <w:basedOn w:val="a"/>
    <w:next w:val="a"/>
    <w:uiPriority w:val="39"/>
    <w:qFormat/>
    <w:pPr>
      <w:ind w:leftChars="200" w:left="420"/>
    </w:pPr>
  </w:style>
  <w:style w:type="paragraph" w:styleId="a7">
    <w:name w:val="Body Text Indent"/>
    <w:basedOn w:val="a"/>
    <w:next w:val="a"/>
    <w:uiPriority w:val="99"/>
    <w:qFormat/>
    <w:pPr>
      <w:ind w:firstLine="480"/>
    </w:pPr>
    <w:rPr>
      <w:rFonts w:ascii="宋体" w:hAnsi="宋体"/>
      <w:sz w:val="30"/>
    </w:rPr>
  </w:style>
  <w:style w:type="paragraph" w:styleId="a8">
    <w:name w:val="Plain Text"/>
    <w:basedOn w:val="a"/>
    <w:qFormat/>
    <w:rPr>
      <w:rFonts w:ascii="宋体" w:hAnsi="Courier New"/>
      <w:kern w:val="0"/>
      <w:sz w:val="20"/>
      <w:szCs w:val="20"/>
    </w:r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d">
    <w:name w:val="Message Header"/>
    <w:basedOn w:val="a"/>
    <w:next w:val="ae"/>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customStyle="1" w:styleId="ae">
    <w:name w:val="[宋四中]"/>
    <w:basedOn w:val="a8"/>
    <w:qFormat/>
    <w:pPr>
      <w:jc w:val="center"/>
    </w:pPr>
    <w:rPr>
      <w:sz w:val="24"/>
      <w:szCs w:val="22"/>
    </w:rPr>
  </w:style>
  <w:style w:type="paragraph" w:styleId="af">
    <w:name w:val="Normal (Web)"/>
    <w:basedOn w:val="a"/>
    <w:qFormat/>
    <w:pPr>
      <w:spacing w:beforeAutospacing="1" w:afterAutospacing="1"/>
      <w:jc w:val="left"/>
    </w:pPr>
    <w:rPr>
      <w:kern w:val="0"/>
      <w:sz w:val="24"/>
    </w:rPr>
  </w:style>
  <w:style w:type="paragraph" w:styleId="af0">
    <w:name w:val="annotation subject"/>
    <w:basedOn w:val="a4"/>
    <w:next w:val="a4"/>
    <w:link w:val="af1"/>
    <w:qFormat/>
    <w:rPr>
      <w:b/>
      <w:bCs/>
    </w:rPr>
  </w:style>
  <w:style w:type="paragraph" w:styleId="af2">
    <w:name w:val="Body Text First Indent"/>
    <w:basedOn w:val="a6"/>
    <w:next w:val="ad"/>
    <w:qFormat/>
    <w:pPr>
      <w:ind w:firstLineChars="100" w:firstLine="420"/>
    </w:pPr>
  </w:style>
  <w:style w:type="paragraph" w:styleId="20">
    <w:name w:val="Body Text First Indent 2"/>
    <w:basedOn w:val="a7"/>
    <w:next w:val="a"/>
    <w:qFormat/>
    <w:pPr>
      <w:ind w:firstLineChars="200" w:firstLine="420"/>
    </w:p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rPr>
  </w:style>
  <w:style w:type="character" w:styleId="af5">
    <w:name w:val="annotation reference"/>
    <w:basedOn w:val="a0"/>
    <w:qFormat/>
    <w:rPr>
      <w:sz w:val="21"/>
      <w:szCs w:val="21"/>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0">
    <w:name w:val="列出段落1"/>
    <w:basedOn w:val="1043"/>
    <w:next w:val="7"/>
    <w:uiPriority w:val="34"/>
    <w:qFormat/>
    <w:pPr>
      <w:ind w:firstLineChars="200" w:firstLine="420"/>
    </w:pPr>
    <w:rPr>
      <w:rFonts w:ascii="Calibri" w:hAnsi="Calibri"/>
    </w:rPr>
  </w:style>
  <w:style w:type="paragraph" w:customStyle="1" w:styleId="1043">
    <w:name w:val="正文_10_43"/>
    <w:qFormat/>
    <w:pPr>
      <w:widowControl w:val="0"/>
      <w:jc w:val="both"/>
    </w:pPr>
    <w:rPr>
      <w:kern w:val="2"/>
      <w:sz w:val="21"/>
      <w:szCs w:val="24"/>
    </w:rPr>
  </w:style>
  <w:style w:type="paragraph" w:customStyle="1" w:styleId="11">
    <w:name w:val="修订1"/>
    <w:hidden/>
    <w:uiPriority w:val="99"/>
    <w:unhideWhenUsed/>
    <w:qFormat/>
    <w:rPr>
      <w:rFonts w:ascii="Calibri" w:hAnsi="Calibri"/>
      <w:kern w:val="2"/>
      <w:sz w:val="21"/>
      <w:szCs w:val="22"/>
    </w:rPr>
  </w:style>
  <w:style w:type="character" w:customStyle="1" w:styleId="aa">
    <w:name w:val="批注框文本 字符"/>
    <w:basedOn w:val="a0"/>
    <w:link w:val="a9"/>
    <w:qFormat/>
    <w:rPr>
      <w:rFonts w:ascii="Calibri" w:hAnsi="Calibri"/>
      <w:kern w:val="2"/>
      <w:sz w:val="18"/>
      <w:szCs w:val="18"/>
    </w:rPr>
  </w:style>
  <w:style w:type="character" w:customStyle="1" w:styleId="a5">
    <w:name w:val="批注文字 字符"/>
    <w:basedOn w:val="a0"/>
    <w:link w:val="a4"/>
    <w:qFormat/>
    <w:rPr>
      <w:rFonts w:ascii="Calibri" w:hAnsi="Calibri"/>
      <w:kern w:val="2"/>
      <w:sz w:val="21"/>
      <w:szCs w:val="22"/>
    </w:rPr>
  </w:style>
  <w:style w:type="character" w:customStyle="1" w:styleId="af1">
    <w:name w:val="批注主题 字符"/>
    <w:basedOn w:val="a5"/>
    <w:link w:val="af0"/>
    <w:qFormat/>
    <w:rPr>
      <w:rFonts w:ascii="Calibri" w:hAnsi="Calibri"/>
      <w:b/>
      <w:bCs/>
      <w:kern w:val="2"/>
      <w:sz w:val="21"/>
      <w:szCs w:val="22"/>
    </w:rPr>
  </w:style>
  <w:style w:type="character" w:customStyle="1" w:styleId="font61">
    <w:name w:val="font61"/>
    <w:basedOn w:val="a0"/>
    <w:qFormat/>
    <w:rPr>
      <w:rFonts w:ascii="仿宋_GB2312" w:eastAsia="仿宋_GB2312" w:cs="仿宋_GB2312"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51">
    <w:name w:val="font5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仿宋_GB2312" w:eastAsia="仿宋_GB2312" w:cs="仿宋_GB2312" w:hint="eastAsia"/>
      <w:color w:val="000000"/>
      <w:sz w:val="22"/>
      <w:szCs w:val="22"/>
      <w:u w:val="none"/>
    </w:rPr>
  </w:style>
  <w:style w:type="paragraph" w:customStyle="1" w:styleId="Default">
    <w:name w:val="Default"/>
    <w:uiPriority w:val="99"/>
    <w:unhideWhenUsed/>
    <w:qFormat/>
    <w:pPr>
      <w:widowControl w:val="0"/>
      <w:autoSpaceDE w:val="0"/>
      <w:autoSpaceDN w:val="0"/>
      <w:adjustRightInd w:val="0"/>
    </w:pPr>
    <w:rPr>
      <w:rFonts w:ascii="宋体" w:hAnsi="宋体" w:hint="eastAsia"/>
      <w:color w:val="000000"/>
      <w:sz w:val="24"/>
      <w:szCs w:val="24"/>
    </w:rPr>
  </w:style>
  <w:style w:type="character" w:customStyle="1" w:styleId="font81">
    <w:name w:val="font81"/>
    <w:basedOn w:val="a0"/>
    <w:qFormat/>
    <w:rPr>
      <w:rFonts w:ascii="仿宋_GB2312" w:eastAsia="仿宋_GB2312" w:cs="仿宋_GB2312"/>
      <w:color w:val="000000"/>
      <w:sz w:val="22"/>
      <w:szCs w:val="22"/>
      <w:u w:val="none"/>
    </w:rPr>
  </w:style>
  <w:style w:type="character" w:customStyle="1" w:styleId="font91">
    <w:name w:val="font91"/>
    <w:basedOn w:val="a0"/>
    <w:qFormat/>
    <w:rPr>
      <w:rFonts w:ascii="仿宋_GB2312" w:eastAsia="仿宋_GB2312" w:cs="仿宋_GB2312" w:hint="eastAsia"/>
      <w:color w:val="000000"/>
      <w:sz w:val="22"/>
      <w:szCs w:val="22"/>
      <w:u w:val="none"/>
    </w:rPr>
  </w:style>
  <w:style w:type="character" w:customStyle="1" w:styleId="font101">
    <w:name w:val="font101"/>
    <w:basedOn w:val="a0"/>
    <w:qFormat/>
    <w:rPr>
      <w:rFonts w:ascii="仿宋_GB2312" w:eastAsia="仿宋_GB2312" w:cs="仿宋_GB2312" w:hint="eastAsia"/>
      <w:color w:val="000000"/>
      <w:sz w:val="22"/>
      <w:szCs w:val="22"/>
      <w:u w:val="none"/>
    </w:rPr>
  </w:style>
  <w:style w:type="character" w:customStyle="1" w:styleId="font11">
    <w:name w:val="font11"/>
    <w:basedOn w:val="a0"/>
    <w:qFormat/>
    <w:rPr>
      <w:rFonts w:ascii="仿宋_GB2312" w:eastAsia="仿宋_GB2312" w:cs="仿宋_GB2312" w:hint="eastAsia"/>
      <w:color w:val="000000"/>
      <w:sz w:val="22"/>
      <w:szCs w:val="22"/>
      <w:u w:val="none"/>
    </w:rPr>
  </w:style>
  <w:style w:type="paragraph" w:customStyle="1" w:styleId="UserStyle0">
    <w:name w:val="UserStyle_0"/>
    <w:basedOn w:val="a"/>
    <w:qFormat/>
    <w:pPr>
      <w:spacing w:line="360" w:lineRule="auto"/>
    </w:pPr>
    <w:rPr>
      <w:rFonts w:ascii="Times New Roman" w:hAnsi="Times New Roman"/>
      <w:sz w:val="28"/>
      <w:szCs w:val="28"/>
    </w:rPr>
  </w:style>
  <w:style w:type="character" w:customStyle="1" w:styleId="NormalCharacter">
    <w:name w:val="NormalCharacter"/>
    <w:semiHidden/>
    <w:qFormat/>
  </w:style>
  <w:style w:type="paragraph" w:styleId="af6">
    <w:name w:val="List Paragraph"/>
    <w:basedOn w:val="a"/>
    <w:uiPriority w:val="99"/>
    <w:unhideWhenUsed/>
    <w:pPr>
      <w:ind w:firstLineChars="200" w:firstLine="420"/>
    </w:pPr>
  </w:style>
  <w:style w:type="paragraph" w:styleId="af7">
    <w:name w:val="Revision"/>
    <w:hidden/>
    <w:uiPriority w:val="99"/>
    <w:unhideWhenUsed/>
    <w:rsid w:val="00806D02"/>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10772">
      <w:bodyDiv w:val="1"/>
      <w:marLeft w:val="0"/>
      <w:marRight w:val="0"/>
      <w:marTop w:val="0"/>
      <w:marBottom w:val="0"/>
      <w:divBdr>
        <w:top w:val="none" w:sz="0" w:space="0" w:color="auto"/>
        <w:left w:val="none" w:sz="0" w:space="0" w:color="auto"/>
        <w:bottom w:val="none" w:sz="0" w:space="0" w:color="auto"/>
        <w:right w:val="none" w:sz="0" w:space="0" w:color="auto"/>
      </w:divBdr>
      <w:divsChild>
        <w:div w:id="1079256761">
          <w:marLeft w:val="0"/>
          <w:marRight w:val="0"/>
          <w:marTop w:val="0"/>
          <w:marBottom w:val="0"/>
          <w:divBdr>
            <w:top w:val="none" w:sz="0" w:space="0" w:color="auto"/>
            <w:left w:val="none" w:sz="0" w:space="0" w:color="auto"/>
            <w:bottom w:val="none" w:sz="0" w:space="0" w:color="auto"/>
            <w:right w:val="none" w:sz="0" w:space="0" w:color="auto"/>
          </w:divBdr>
        </w:div>
      </w:divsChild>
    </w:div>
    <w:div w:id="554506546">
      <w:bodyDiv w:val="1"/>
      <w:marLeft w:val="0"/>
      <w:marRight w:val="0"/>
      <w:marTop w:val="0"/>
      <w:marBottom w:val="0"/>
      <w:divBdr>
        <w:top w:val="none" w:sz="0" w:space="0" w:color="auto"/>
        <w:left w:val="none" w:sz="0" w:space="0" w:color="auto"/>
        <w:bottom w:val="none" w:sz="0" w:space="0" w:color="auto"/>
        <w:right w:val="none" w:sz="0" w:space="0" w:color="auto"/>
      </w:divBdr>
      <w:divsChild>
        <w:div w:id="1162937135">
          <w:marLeft w:val="0"/>
          <w:marRight w:val="0"/>
          <w:marTop w:val="0"/>
          <w:marBottom w:val="0"/>
          <w:divBdr>
            <w:top w:val="none" w:sz="0" w:space="0" w:color="auto"/>
            <w:left w:val="none" w:sz="0" w:space="0" w:color="auto"/>
            <w:bottom w:val="none" w:sz="0" w:space="0" w:color="auto"/>
            <w:right w:val="none" w:sz="0" w:space="0" w:color="auto"/>
          </w:divBdr>
          <w:divsChild>
            <w:div w:id="9820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2601">
      <w:bodyDiv w:val="1"/>
      <w:marLeft w:val="0"/>
      <w:marRight w:val="0"/>
      <w:marTop w:val="0"/>
      <w:marBottom w:val="0"/>
      <w:divBdr>
        <w:top w:val="none" w:sz="0" w:space="0" w:color="auto"/>
        <w:left w:val="none" w:sz="0" w:space="0" w:color="auto"/>
        <w:bottom w:val="none" w:sz="0" w:space="0" w:color="auto"/>
        <w:right w:val="none" w:sz="0" w:space="0" w:color="auto"/>
      </w:divBdr>
      <w:divsChild>
        <w:div w:id="230235733">
          <w:marLeft w:val="0"/>
          <w:marRight w:val="0"/>
          <w:marTop w:val="0"/>
          <w:marBottom w:val="0"/>
          <w:divBdr>
            <w:top w:val="none" w:sz="0" w:space="0" w:color="auto"/>
            <w:left w:val="none" w:sz="0" w:space="0" w:color="auto"/>
            <w:bottom w:val="none" w:sz="0" w:space="0" w:color="auto"/>
            <w:right w:val="none" w:sz="0" w:space="0" w:color="auto"/>
          </w:divBdr>
        </w:div>
      </w:divsChild>
    </w:div>
    <w:div w:id="1839423160">
      <w:bodyDiv w:val="1"/>
      <w:marLeft w:val="0"/>
      <w:marRight w:val="0"/>
      <w:marTop w:val="0"/>
      <w:marBottom w:val="0"/>
      <w:divBdr>
        <w:top w:val="none" w:sz="0" w:space="0" w:color="auto"/>
        <w:left w:val="none" w:sz="0" w:space="0" w:color="auto"/>
        <w:bottom w:val="none" w:sz="0" w:space="0" w:color="auto"/>
        <w:right w:val="none" w:sz="0" w:space="0" w:color="auto"/>
      </w:divBdr>
      <w:divsChild>
        <w:div w:id="19858137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4994</Words>
  <Characters>28472</Characters>
  <Application>Microsoft Office Word</Application>
  <DocSecurity>0</DocSecurity>
  <Lines>237</Lines>
  <Paragraphs>66</Paragraphs>
  <ScaleCrop>false</ScaleCrop>
  <Company>china</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ruyi</dc:creator>
  <cp:lastModifiedBy>毫 陈</cp:lastModifiedBy>
  <cp:revision>3</cp:revision>
  <cp:lastPrinted>2024-06-14T00:36:00Z</cp:lastPrinted>
  <dcterms:created xsi:type="dcterms:W3CDTF">2024-06-19T04:54:00Z</dcterms:created>
  <dcterms:modified xsi:type="dcterms:W3CDTF">2024-06-19T04:54:00Z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4AB50BE4433F4F82B6A0FFE57F9CD24A_13</vt:lpwstr>
  </property>
</Properties>
</file>