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cs="仿宋" w:asciiTheme="minorEastAsia" w:hAnsiTheme="minorEastAsia"/>
          <w:sz w:val="84"/>
          <w:szCs w:val="84"/>
          <w:u w:val="single"/>
        </w:rPr>
      </w:pPr>
    </w:p>
    <w:p>
      <w:pPr>
        <w:widowControl/>
        <w:spacing w:line="600" w:lineRule="exact"/>
        <w:jc w:val="center"/>
        <w:rPr>
          <w:rFonts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洋湖湿地一期1-4配套设施项目招商</w:t>
      </w:r>
    </w:p>
    <w:p>
      <w:pPr>
        <w:spacing w:line="360" w:lineRule="auto"/>
        <w:rPr>
          <w:rFonts w:cs="仿宋" w:asciiTheme="minorEastAsia" w:hAnsiTheme="minorEastAsia"/>
          <w:sz w:val="84"/>
          <w:szCs w:val="84"/>
        </w:rPr>
      </w:pPr>
    </w:p>
    <w:p>
      <w:pPr>
        <w:spacing w:line="360" w:lineRule="auto"/>
        <w:rPr>
          <w:rFonts w:cs="仿宋" w:asciiTheme="minorEastAsia" w:hAnsiTheme="minorEastAsia"/>
          <w:sz w:val="84"/>
          <w:szCs w:val="84"/>
        </w:rPr>
      </w:pPr>
    </w:p>
    <w:p>
      <w:pPr>
        <w:spacing w:line="360" w:lineRule="auto"/>
        <w:jc w:val="center"/>
        <w:rPr>
          <w:rFonts w:cs="仿宋" w:asciiTheme="minorEastAsia" w:hAnsiTheme="minorEastAsia"/>
          <w:sz w:val="84"/>
          <w:szCs w:val="84"/>
        </w:rPr>
      </w:pPr>
      <w:r>
        <w:rPr>
          <w:rFonts w:hint="eastAsia" w:cs="仿宋" w:asciiTheme="minorEastAsia" w:hAnsiTheme="minorEastAsia"/>
          <w:sz w:val="84"/>
          <w:szCs w:val="84"/>
        </w:rPr>
        <w:t>竞争性磋商文件</w:t>
      </w:r>
    </w:p>
    <w:p>
      <w:pPr>
        <w:spacing w:line="360" w:lineRule="auto"/>
        <w:rPr>
          <w:rFonts w:cs="仿宋" w:asciiTheme="minorEastAsia" w:hAnsiTheme="minorEastAsia"/>
          <w:sz w:val="84"/>
          <w:szCs w:val="84"/>
        </w:rPr>
      </w:pPr>
    </w:p>
    <w:p>
      <w:pPr>
        <w:spacing w:line="360" w:lineRule="auto"/>
        <w:rPr>
          <w:rFonts w:cs="仿宋" w:asciiTheme="minorEastAsia" w:hAnsiTheme="minorEastAsia"/>
          <w:sz w:val="84"/>
          <w:szCs w:val="84"/>
        </w:rPr>
      </w:pPr>
    </w:p>
    <w:p>
      <w:pPr>
        <w:spacing w:line="360" w:lineRule="auto"/>
        <w:rPr>
          <w:rFonts w:cs="仿宋" w:asciiTheme="minorEastAsia" w:hAnsiTheme="minorEastAsia"/>
          <w:sz w:val="84"/>
          <w:szCs w:val="84"/>
        </w:rPr>
      </w:pPr>
    </w:p>
    <w:p>
      <w:pPr>
        <w:spacing w:line="360" w:lineRule="auto"/>
        <w:rPr>
          <w:rFonts w:cs="仿宋" w:asciiTheme="minorEastAsia" w:hAnsiTheme="minorEastAsia"/>
          <w:sz w:val="84"/>
          <w:szCs w:val="8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招商单位：</w:t>
      </w:r>
      <w:r>
        <w:rPr>
          <w:rFonts w:hint="eastAsia" w:cs="仿宋" w:asciiTheme="minorEastAsia" w:hAnsiTheme="minorEastAsia"/>
          <w:sz w:val="32"/>
          <w:szCs w:val="32"/>
          <w:u w:val="single"/>
        </w:rPr>
        <w:t>洋湖湿地开发管理有限公司</w:t>
      </w:r>
    </w:p>
    <w:p>
      <w:pPr>
        <w:spacing w:line="360" w:lineRule="auto"/>
        <w:ind w:firstLine="2179" w:firstLineChars="681"/>
        <w:rPr>
          <w:rFonts w:cs="仿宋" w:asciiTheme="minorEastAsia" w:hAnsiTheme="minorEastAsia"/>
          <w:sz w:val="32"/>
          <w:szCs w:val="32"/>
        </w:rPr>
      </w:pPr>
      <w:r>
        <w:rPr>
          <w:rFonts w:hint="eastAsia" w:cs="仿宋" w:asciiTheme="minorEastAsia" w:hAnsiTheme="minorEastAsia"/>
          <w:sz w:val="32"/>
          <w:szCs w:val="32"/>
        </w:rPr>
        <w:t>日</w:t>
      </w:r>
      <w:r>
        <w:rPr>
          <w:rFonts w:cs="仿宋" w:asciiTheme="minorEastAsia" w:hAnsiTheme="minorEastAsia"/>
          <w:sz w:val="32"/>
          <w:szCs w:val="32"/>
        </w:rPr>
        <w:t xml:space="preserve">    </w:t>
      </w:r>
      <w:r>
        <w:rPr>
          <w:rFonts w:hint="eastAsia" w:cs="仿宋" w:asciiTheme="minorEastAsia" w:hAnsiTheme="minorEastAsia"/>
          <w:sz w:val="32"/>
          <w:szCs w:val="32"/>
        </w:rPr>
        <w:t>期：</w:t>
      </w:r>
      <w:r>
        <w:rPr>
          <w:rFonts w:hint="eastAsia" w:cs="仿宋" w:asciiTheme="minorEastAsia" w:hAnsiTheme="minorEastAsia"/>
          <w:sz w:val="32"/>
          <w:szCs w:val="32"/>
          <w:u w:val="single"/>
        </w:rPr>
        <w:t>2021</w:t>
      </w:r>
      <w:r>
        <w:rPr>
          <w:rFonts w:hint="eastAsia" w:cs="仿宋" w:asciiTheme="minorEastAsia" w:hAnsiTheme="minorEastAsia"/>
          <w:sz w:val="32"/>
          <w:szCs w:val="32"/>
        </w:rPr>
        <w:t>年</w:t>
      </w:r>
      <w:r>
        <w:rPr>
          <w:rFonts w:hint="eastAsia" w:cs="仿宋" w:asciiTheme="minorEastAsia" w:hAnsiTheme="minorEastAsia"/>
          <w:sz w:val="32"/>
          <w:szCs w:val="32"/>
          <w:u w:val="single"/>
        </w:rPr>
        <w:t xml:space="preserve">    </w:t>
      </w:r>
      <w:r>
        <w:rPr>
          <w:rFonts w:hint="eastAsia" w:cs="仿宋" w:asciiTheme="minorEastAsia" w:hAnsiTheme="minorEastAsia"/>
          <w:sz w:val="32"/>
          <w:szCs w:val="32"/>
        </w:rPr>
        <w:t>月</w:t>
      </w:r>
    </w:p>
    <w:p>
      <w:pPr>
        <w:spacing w:line="360" w:lineRule="auto"/>
        <w:jc w:val="center"/>
        <w:rPr>
          <w:rFonts w:cs="仿宋" w:asciiTheme="minorEastAsia" w:hAnsiTheme="minorEastAsia"/>
          <w:sz w:val="32"/>
          <w:szCs w:val="32"/>
        </w:rPr>
      </w:pPr>
      <w:r>
        <w:rPr>
          <w:rFonts w:cs="仿宋" w:asciiTheme="minorEastAsia" w:hAnsiTheme="minorEastAsia"/>
          <w:sz w:val="32"/>
          <w:szCs w:val="32"/>
        </w:rPr>
        <w:br w:type="page"/>
      </w:r>
    </w:p>
    <w:p>
      <w:pPr>
        <w:jc w:val="center"/>
        <w:rPr>
          <w:rFonts w:ascii="仿宋_GB2312" w:hAnsi="仿宋_GB2312" w:eastAsia="仿宋_GB2312" w:cs="仿宋_GB2312"/>
          <w:b/>
          <w:sz w:val="44"/>
          <w:szCs w:val="44"/>
          <w:lang w:val="zh-CN"/>
        </w:rPr>
      </w:pPr>
      <w:r>
        <w:rPr>
          <w:rFonts w:hint="eastAsia" w:ascii="仿宋_GB2312" w:hAnsi="仿宋_GB2312" w:eastAsia="仿宋_GB2312" w:cs="仿宋_GB2312"/>
          <w:b/>
          <w:sz w:val="44"/>
          <w:szCs w:val="44"/>
          <w:lang w:val="zh-CN"/>
        </w:rPr>
        <w:t xml:space="preserve">目 </w:t>
      </w: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44"/>
          <w:szCs w:val="44"/>
          <w:lang w:val="zh-CN"/>
        </w:rPr>
        <w:t>录</w:t>
      </w:r>
    </w:p>
    <w:p>
      <w:pPr>
        <w:jc w:val="center"/>
        <w:rPr>
          <w:rFonts w:ascii="仿宋_GB2312" w:hAnsi="仿宋_GB2312" w:eastAsia="仿宋_GB2312" w:cs="仿宋_GB2312"/>
          <w:b/>
          <w:sz w:val="32"/>
          <w:szCs w:val="32"/>
        </w:rPr>
      </w:pPr>
    </w:p>
    <w:p>
      <w:pPr>
        <w:pStyle w:val="29"/>
        <w:tabs>
          <w:tab w:val="right" w:leader="dot" w:pos="9736"/>
        </w:tabs>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"_Toc423426343"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第一章  竞争性磋商公告</w:t>
      </w:r>
      <w:r>
        <w:rPr>
          <w:rStyle w:val="45"/>
          <w:rFonts w:hint="eastAsia" w:ascii="仿宋_GB2312" w:hAnsi="仿宋_GB2312" w:eastAsia="仿宋_GB2312" w:cs="仿宋_GB2312"/>
          <w:color w:val="auto"/>
          <w:sz w:val="32"/>
          <w:szCs w:val="32"/>
          <w:u w:val="none"/>
          <w:lang w:val="zh-CN"/>
        </w:rPr>
        <w:fldChar w:fldCharType="end"/>
      </w:r>
    </w:p>
    <w:p>
      <w:pPr>
        <w:pStyle w:val="29"/>
        <w:tabs>
          <w:tab w:val="right" w:leader="dot" w:pos="9736"/>
        </w:tabs>
        <w:ind w:firstLine="640" w:firstLineChars="200"/>
        <w:rPr>
          <w:rStyle w:val="45"/>
          <w:rFonts w:hint="eastAsia" w:ascii="仿宋_GB2312" w:hAnsi="仿宋_GB2312" w:eastAsia="仿宋_GB2312" w:cs="仿宋_GB2312"/>
          <w:color w:val="auto"/>
          <w:sz w:val="32"/>
          <w:szCs w:val="32"/>
          <w:u w:val="none"/>
          <w:lang w:val="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"_Toc423426350"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 xml:space="preserve">第二章  </w:t>
      </w:r>
      <w:r>
        <w:rPr>
          <w:rStyle w:val="45"/>
          <w:rFonts w:hint="eastAsia" w:ascii="仿宋_GB2312" w:hAnsi="仿宋_GB2312" w:eastAsia="仿宋_GB2312" w:cs="仿宋_GB2312"/>
          <w:color w:val="auto"/>
          <w:sz w:val="32"/>
          <w:szCs w:val="32"/>
          <w:u w:val="none"/>
        </w:rPr>
        <w:t xml:space="preserve">磋商须知 </w:t>
      </w:r>
      <w:r>
        <w:rPr>
          <w:rStyle w:val="45"/>
          <w:rFonts w:hint="eastAsia" w:ascii="仿宋_GB2312" w:hAnsi="仿宋_GB2312" w:eastAsia="仿宋_GB2312" w:cs="仿宋_GB2312"/>
          <w:color w:val="auto"/>
          <w:sz w:val="32"/>
          <w:szCs w:val="32"/>
          <w:u w:val="none"/>
        </w:rPr>
        <w:fldChar w:fldCharType="end"/>
      </w:r>
    </w:p>
    <w:p>
      <w:pPr>
        <w:pStyle w:val="29"/>
        <w:tabs>
          <w:tab w:val="right" w:leader="dot" w:pos="9736"/>
        </w:tabs>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"_Toc423426391"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 xml:space="preserve">第三章  </w:t>
      </w:r>
      <w:r>
        <w:rPr>
          <w:rStyle w:val="45"/>
          <w:rFonts w:hint="eastAsia" w:ascii="仿宋_GB2312" w:hAnsi="仿宋_GB2312" w:eastAsia="仿宋_GB2312" w:cs="仿宋_GB2312"/>
          <w:color w:val="auto"/>
          <w:sz w:val="32"/>
          <w:szCs w:val="32"/>
          <w:u w:val="none"/>
        </w:rPr>
        <w:t>响应文件</w:t>
      </w:r>
      <w:r>
        <w:rPr>
          <w:rStyle w:val="45"/>
          <w:rFonts w:hint="eastAsia" w:ascii="仿宋_GB2312" w:hAnsi="仿宋_GB2312" w:eastAsia="仿宋_GB2312" w:cs="仿宋_GB2312"/>
          <w:color w:val="auto"/>
          <w:sz w:val="32"/>
          <w:szCs w:val="32"/>
          <w:u w:val="none"/>
        </w:rPr>
        <w:fldChar w:fldCharType="end"/>
      </w:r>
      <w:r>
        <w:rPr>
          <w:rStyle w:val="45"/>
          <w:rFonts w:hint="eastAsia" w:ascii="仿宋_GB2312" w:hAnsi="仿宋_GB2312" w:eastAsia="仿宋_GB2312" w:cs="仿宋_GB2312"/>
          <w:color w:val="auto"/>
          <w:sz w:val="32"/>
          <w:szCs w:val="32"/>
          <w:u w:val="none"/>
          <w:lang w:val="zh-CN"/>
        </w:rPr>
        <w:t>组成</w:t>
      </w:r>
      <w:r>
        <w:rPr>
          <w:rFonts w:hint="eastAsia" w:ascii="仿宋_GB2312" w:hAnsi="仿宋_GB2312" w:eastAsia="仿宋_GB2312" w:cs="仿宋_GB2312"/>
          <w:sz w:val="32"/>
          <w:szCs w:val="32"/>
          <w:lang w:val="zh-CN"/>
        </w:rPr>
        <w:t xml:space="preserve"> </w:t>
      </w:r>
    </w:p>
    <w:p>
      <w:pPr>
        <w:pStyle w:val="29"/>
        <w:tabs>
          <w:tab w:val="right" w:leader="dot" w:pos="9736"/>
        </w:tabs>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"_Toc423426392"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 xml:space="preserve">第四章  </w:t>
      </w:r>
      <w:r>
        <w:rPr>
          <w:rStyle w:val="45"/>
          <w:rFonts w:hint="eastAsia" w:ascii="仿宋_GB2312" w:hAnsi="仿宋_GB2312" w:eastAsia="仿宋_GB2312" w:cs="仿宋_GB2312"/>
          <w:color w:val="auto"/>
          <w:sz w:val="32"/>
          <w:szCs w:val="32"/>
          <w:u w:val="none"/>
        </w:rPr>
        <w:t>磋商委员会及评分标准</w:t>
      </w:r>
      <w:r>
        <w:rPr>
          <w:rStyle w:val="45"/>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 xml:space="preserve">   </w:t>
      </w:r>
    </w:p>
    <w:p>
      <w:pPr>
        <w:pStyle w:val="29"/>
        <w:tabs>
          <w:tab w:val="right" w:leader="dot" w:pos="973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"_Toc423426393"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第五章  响应文件</w:t>
      </w:r>
      <w:r>
        <w:rPr>
          <w:rStyle w:val="45"/>
          <w:rFonts w:hint="eastAsia" w:ascii="仿宋_GB2312" w:hAnsi="仿宋_GB2312" w:eastAsia="仿宋_GB2312" w:cs="仿宋_GB2312"/>
          <w:color w:val="auto"/>
          <w:sz w:val="32"/>
          <w:szCs w:val="32"/>
          <w:u w:val="none"/>
        </w:rPr>
        <w:t>的评审与磋商</w:t>
      </w:r>
      <w:r>
        <w:rPr>
          <w:rStyle w:val="45"/>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"_Toc423426393"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第</w:t>
      </w:r>
      <w:r>
        <w:rPr>
          <w:rStyle w:val="45"/>
          <w:rFonts w:hint="eastAsia" w:ascii="仿宋_GB2312" w:hAnsi="仿宋_GB2312" w:eastAsia="仿宋_GB2312" w:cs="仿宋_GB2312"/>
          <w:color w:val="auto"/>
          <w:sz w:val="32"/>
          <w:szCs w:val="32"/>
          <w:u w:val="none"/>
        </w:rPr>
        <w:t>六</w:t>
      </w:r>
      <w:r>
        <w:rPr>
          <w:rStyle w:val="45"/>
          <w:rFonts w:hint="eastAsia" w:ascii="仿宋_GB2312" w:hAnsi="仿宋_GB2312" w:eastAsia="仿宋_GB2312" w:cs="仿宋_GB2312"/>
          <w:color w:val="auto"/>
          <w:sz w:val="32"/>
          <w:szCs w:val="32"/>
          <w:u w:val="none"/>
          <w:lang w:val="zh-CN"/>
        </w:rPr>
        <w:t xml:space="preserve">章  </w:t>
      </w:r>
      <w:r>
        <w:rPr>
          <w:rStyle w:val="45"/>
          <w:rFonts w:hint="eastAsia" w:ascii="仿宋_GB2312" w:hAnsi="仿宋_GB2312" w:eastAsia="仿宋_GB2312" w:cs="仿宋_GB2312"/>
          <w:color w:val="auto"/>
          <w:sz w:val="32"/>
          <w:szCs w:val="32"/>
          <w:u w:val="none"/>
        </w:rPr>
        <w:t>成交结果与授予合同</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fldChar w:fldCharType="end"/>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"_Toc423426393" </w:instrText>
      </w:r>
      <w:r>
        <w:rPr>
          <w:rFonts w:hint="eastAsia" w:ascii="仿宋_GB2312" w:hAnsi="仿宋_GB2312" w:eastAsia="仿宋_GB2312" w:cs="仿宋_GB2312"/>
          <w:sz w:val="32"/>
          <w:szCs w:val="32"/>
        </w:rPr>
        <w:fldChar w:fldCharType="separate"/>
      </w:r>
      <w:r>
        <w:rPr>
          <w:rStyle w:val="45"/>
          <w:rFonts w:hint="eastAsia" w:ascii="仿宋_GB2312" w:hAnsi="仿宋_GB2312" w:eastAsia="仿宋_GB2312" w:cs="仿宋_GB2312"/>
          <w:color w:val="auto"/>
          <w:sz w:val="32"/>
          <w:szCs w:val="32"/>
          <w:u w:val="none"/>
          <w:lang w:val="zh-CN"/>
        </w:rPr>
        <w:t>第</w:t>
      </w:r>
      <w:r>
        <w:rPr>
          <w:rStyle w:val="45"/>
          <w:rFonts w:hint="eastAsia" w:ascii="仿宋_GB2312" w:hAnsi="仿宋_GB2312" w:eastAsia="仿宋_GB2312" w:cs="仿宋_GB2312"/>
          <w:color w:val="auto"/>
          <w:sz w:val="32"/>
          <w:szCs w:val="32"/>
          <w:u w:val="none"/>
        </w:rPr>
        <w:t>七</w:t>
      </w:r>
      <w:r>
        <w:rPr>
          <w:rStyle w:val="45"/>
          <w:rFonts w:hint="eastAsia" w:ascii="仿宋_GB2312" w:hAnsi="仿宋_GB2312" w:eastAsia="仿宋_GB2312" w:cs="仿宋_GB2312"/>
          <w:color w:val="auto"/>
          <w:sz w:val="32"/>
          <w:szCs w:val="32"/>
          <w:u w:val="none"/>
          <w:lang w:val="zh-CN"/>
        </w:rPr>
        <w:t xml:space="preserve">章  </w:t>
      </w:r>
      <w:r>
        <w:rPr>
          <w:rStyle w:val="45"/>
          <w:rFonts w:hint="eastAsia" w:ascii="仿宋_GB2312" w:hAnsi="仿宋_GB2312" w:eastAsia="仿宋_GB2312" w:cs="仿宋_GB2312"/>
          <w:color w:val="auto"/>
          <w:sz w:val="32"/>
          <w:szCs w:val="32"/>
          <w:u w:val="none"/>
        </w:rPr>
        <w:t>合同样本</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fldChar w:fldCharType="end"/>
      </w:r>
    </w:p>
    <w:p>
      <w:pPr>
        <w:pStyle w:val="2"/>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第八章  响应文件格式</w:t>
      </w:r>
    </w:p>
    <w:p>
      <w:pPr>
        <w:pStyle w:val="7"/>
        <w:spacing w:before="156" w:after="156"/>
        <w:jc w:val="both"/>
        <w:rPr>
          <w:rFonts w:hint="eastAsia" w:ascii="仿宋_GB2312" w:hAnsi="仿宋_GB2312" w:eastAsia="仿宋_GB2312" w:cs="仿宋_GB2312"/>
          <w:sz w:val="32"/>
          <w:szCs w:val="32"/>
        </w:rPr>
        <w:sectPr>
          <w:footerReference r:id="rId5" w:type="first"/>
          <w:headerReference r:id="rId3" w:type="default"/>
          <w:footerReference r:id="rId4" w:type="default"/>
          <w:pgSz w:w="11906" w:h="16838"/>
          <w:pgMar w:top="1440" w:right="1080" w:bottom="1440" w:left="1080" w:header="851" w:footer="992" w:gutter="0"/>
          <w:cols w:space="720" w:num="1"/>
          <w:docGrid w:type="lines" w:linePitch="312" w:charSpace="0"/>
        </w:sectPr>
      </w:pPr>
    </w:p>
    <w:p>
      <w:pPr>
        <w:widowControl/>
        <w:spacing w:line="520" w:lineRule="exact"/>
        <w:jc w:val="center"/>
        <w:rPr>
          <w:rFonts w:ascii="华文中宋" w:hAnsi="华文中宋" w:eastAsia="华文中宋" w:cs="华文中宋"/>
          <w:b/>
          <w:bCs/>
          <w:kern w:val="0"/>
          <w:sz w:val="44"/>
          <w:szCs w:val="44"/>
        </w:rPr>
      </w:pPr>
      <w:bookmarkStart w:id="0" w:name="_Toc423426351"/>
      <w:r>
        <w:rPr>
          <w:rFonts w:hint="eastAsia" w:ascii="华文中宋" w:hAnsi="华文中宋" w:eastAsia="华文中宋" w:cs="华文中宋"/>
          <w:b/>
          <w:bCs/>
          <w:kern w:val="0"/>
          <w:sz w:val="44"/>
          <w:szCs w:val="44"/>
        </w:rPr>
        <w:t>第一章 竞争性磋商公告</w:t>
      </w:r>
    </w:p>
    <w:p>
      <w:pPr>
        <w:widowControl/>
        <w:spacing w:line="520" w:lineRule="exact"/>
        <w:jc w:val="center"/>
        <w:rPr>
          <w:rFonts w:cs="仿宋" w:asciiTheme="minorEastAsia" w:hAnsiTheme="minorEastAsia"/>
          <w:sz w:val="36"/>
          <w:szCs w:val="36"/>
        </w:rPr>
      </w:pPr>
    </w:p>
    <w:p>
      <w:pPr>
        <w:spacing w:line="520" w:lineRule="exact"/>
        <w:ind w:firstLine="604" w:firstLineChars="200"/>
        <w:jc w:val="left"/>
        <w:rPr>
          <w:rFonts w:ascii="仿宋" w:hAnsi="仿宋" w:eastAsia="仿宋" w:cs="仿宋"/>
          <w:bCs/>
          <w:sz w:val="32"/>
          <w:szCs w:val="32"/>
        </w:rPr>
      </w:pPr>
      <w:r>
        <w:rPr>
          <w:rFonts w:hint="eastAsia" w:ascii="仿宋" w:hAnsi="仿宋" w:eastAsia="仿宋" w:cs="仿宋"/>
          <w:bCs/>
          <w:sz w:val="32"/>
          <w:szCs w:val="32"/>
          <w:u w:val="single"/>
        </w:rPr>
        <w:t>洋湖湿地开发管理有限公司（招商单位）</w:t>
      </w:r>
      <w:r>
        <w:rPr>
          <w:rFonts w:hint="eastAsia" w:ascii="仿宋" w:hAnsi="仿宋" w:eastAsia="仿宋" w:cs="仿宋"/>
          <w:bCs/>
          <w:sz w:val="32"/>
          <w:szCs w:val="32"/>
        </w:rPr>
        <w:t>现对</w:t>
      </w:r>
      <w:r>
        <w:rPr>
          <w:rFonts w:hint="eastAsia" w:ascii="仿宋" w:hAnsi="仿宋" w:eastAsia="仿宋" w:cs="仿宋"/>
          <w:kern w:val="0"/>
          <w:sz w:val="32"/>
          <w:szCs w:val="32"/>
          <w:u w:val="single"/>
        </w:rPr>
        <w:t>洋湖湿地一期1-4配套设施项目</w:t>
      </w:r>
      <w:r>
        <w:rPr>
          <w:rFonts w:hint="eastAsia" w:ascii="仿宋" w:hAnsi="仿宋" w:eastAsia="仿宋" w:cs="仿宋"/>
          <w:bCs/>
          <w:sz w:val="32"/>
          <w:szCs w:val="32"/>
        </w:rPr>
        <w:t>进行招商，欢迎符合资格要求的经营单位参与竞争性磋商。</w:t>
      </w:r>
    </w:p>
    <w:p>
      <w:pPr>
        <w:pStyle w:val="8"/>
        <w:spacing w:line="520" w:lineRule="exact"/>
        <w:ind w:firstLine="604" w:firstLineChars="200"/>
        <w:rPr>
          <w:rFonts w:cs="仿宋" w:asciiTheme="minorEastAsia" w:hAnsiTheme="minorEastAsia" w:eastAsiaTheme="minorEastAsia"/>
          <w:sz w:val="32"/>
          <w:szCs w:val="32"/>
        </w:rPr>
      </w:pPr>
      <w:r>
        <w:rPr>
          <w:rFonts w:hint="eastAsia" w:ascii="黑体" w:hAnsi="黑体"/>
          <w:bCs w:val="0"/>
          <w:sz w:val="32"/>
          <w:szCs w:val="32"/>
        </w:rPr>
        <w:t>一、项目概况与招商范围</w:t>
      </w:r>
    </w:p>
    <w:p>
      <w:pPr>
        <w:spacing w:line="520" w:lineRule="exact"/>
        <w:ind w:firstLine="604" w:firstLineChars="200"/>
        <w:rPr>
          <w:rFonts w:ascii="仿宋" w:hAnsi="仿宋" w:eastAsia="仿宋" w:cs="仿宋"/>
          <w:bCs/>
          <w:sz w:val="32"/>
          <w:szCs w:val="32"/>
        </w:rPr>
      </w:pPr>
      <w:r>
        <w:rPr>
          <w:rFonts w:hint="eastAsia" w:ascii="仿宋" w:hAnsi="仿宋" w:eastAsia="仿宋" w:cs="仿宋"/>
          <w:bCs/>
          <w:sz w:val="32"/>
          <w:szCs w:val="32"/>
        </w:rPr>
        <w:t xml:space="preserve">1.1 招商项目名称： </w:t>
      </w:r>
      <w:r>
        <w:rPr>
          <w:rFonts w:hint="eastAsia" w:ascii="仿宋" w:hAnsi="仿宋" w:eastAsia="仿宋" w:cs="仿宋"/>
          <w:kern w:val="0"/>
          <w:sz w:val="32"/>
          <w:szCs w:val="32"/>
        </w:rPr>
        <w:t>洋湖湿地一期1-4配套设施项目</w:t>
      </w:r>
      <w:r>
        <w:rPr>
          <w:rFonts w:hint="eastAsia" w:ascii="仿宋" w:hAnsi="仿宋" w:eastAsia="仿宋" w:cs="仿宋"/>
          <w:bCs/>
          <w:sz w:val="32"/>
          <w:szCs w:val="32"/>
        </w:rPr>
        <w:t>；</w:t>
      </w:r>
    </w:p>
    <w:p>
      <w:pPr>
        <w:widowControl/>
        <w:spacing w:line="520" w:lineRule="exact"/>
        <w:ind w:firstLine="604" w:firstLineChars="200"/>
        <w:jc w:val="left"/>
        <w:rPr>
          <w:rFonts w:ascii="仿宋" w:hAnsi="仿宋" w:eastAsia="仿宋" w:cs="仿宋"/>
          <w:bCs/>
          <w:sz w:val="32"/>
          <w:szCs w:val="32"/>
        </w:rPr>
      </w:pPr>
      <w:r>
        <w:rPr>
          <w:rFonts w:hint="eastAsia" w:ascii="仿宋" w:hAnsi="仿宋" w:eastAsia="仿宋" w:cs="仿宋"/>
          <w:bCs/>
          <w:sz w:val="32"/>
          <w:szCs w:val="32"/>
        </w:rPr>
        <w:t xml:space="preserve">1.2 招商业态： </w:t>
      </w:r>
      <w:r>
        <w:rPr>
          <w:rFonts w:hint="eastAsia" w:ascii="仿宋" w:hAnsi="仿宋" w:eastAsia="仿宋" w:cs="仿宋"/>
          <w:kern w:val="0"/>
          <w:sz w:val="32"/>
          <w:szCs w:val="32"/>
        </w:rPr>
        <w:t>餐饮服务/餐饮管理（含轻餐、茶座服务等，指以餐饮为主要服务内容的项目）</w:t>
      </w:r>
      <w:r>
        <w:rPr>
          <w:rFonts w:hint="eastAsia" w:ascii="仿宋" w:hAnsi="仿宋" w:eastAsia="仿宋" w:cs="仿宋"/>
          <w:bCs/>
          <w:sz w:val="32"/>
          <w:szCs w:val="32"/>
        </w:rPr>
        <w:t xml:space="preserve"> ；</w:t>
      </w:r>
    </w:p>
    <w:p>
      <w:pPr>
        <w:spacing w:line="520" w:lineRule="exact"/>
        <w:ind w:firstLine="604" w:firstLineChars="200"/>
        <w:rPr>
          <w:rFonts w:ascii="仿宋" w:hAnsi="仿宋" w:eastAsia="仿宋" w:cs="仿宋"/>
          <w:bCs/>
          <w:sz w:val="32"/>
          <w:szCs w:val="32"/>
        </w:rPr>
      </w:pPr>
      <w:r>
        <w:rPr>
          <w:rFonts w:hint="eastAsia" w:ascii="仿宋" w:hAnsi="仿宋" w:eastAsia="仿宋" w:cs="仿宋"/>
          <w:bCs/>
          <w:sz w:val="32"/>
          <w:szCs w:val="32"/>
        </w:rPr>
        <w:t xml:space="preserve">1.3 项目基本情况： </w:t>
      </w:r>
      <w:r>
        <w:rPr>
          <w:rFonts w:hint="eastAsia" w:ascii="仿宋" w:hAnsi="仿宋" w:eastAsia="仿宋" w:cs="仿宋"/>
          <w:kern w:val="0"/>
          <w:sz w:val="32"/>
          <w:szCs w:val="32"/>
        </w:rPr>
        <w:t>洋湖湿地一期1-4配套设施项目（以下简称“项目”）位于洋湖湿地一期（休闲区）内，南临洋湖大道高架桥、西临潭州大道高架桥匝道。外部与洋湖大道（高架桥下）有独立出入口，内部与公园次游道连通（项目位置示意图见附件1）。区域内已通水电和天然气管道（需自行开户）。建筑为三层结构，建筑面积713.93㎡，业态定位为提供游客游览湿地时所需的餐饮服务（包括轻餐、茶座服务等）</w:t>
      </w:r>
      <w:r>
        <w:rPr>
          <w:rFonts w:hint="eastAsia" w:ascii="仿宋" w:hAnsi="仿宋" w:eastAsia="仿宋" w:cs="仿宋"/>
          <w:bCs/>
          <w:sz w:val="32"/>
          <w:szCs w:val="32"/>
        </w:rPr>
        <w:t xml:space="preserve"> ；</w:t>
      </w:r>
    </w:p>
    <w:p>
      <w:pPr>
        <w:spacing w:line="520" w:lineRule="exact"/>
        <w:ind w:firstLine="604" w:firstLineChars="200"/>
        <w:rPr>
          <w:rFonts w:ascii="仿宋" w:hAnsi="仿宋" w:eastAsia="仿宋" w:cs="仿宋"/>
          <w:bCs/>
          <w:sz w:val="32"/>
          <w:szCs w:val="32"/>
        </w:rPr>
      </w:pPr>
      <w:r>
        <w:rPr>
          <w:rFonts w:hint="eastAsia" w:ascii="仿宋" w:hAnsi="仿宋" w:eastAsia="仿宋" w:cs="仿宋"/>
          <w:bCs/>
          <w:sz w:val="32"/>
          <w:szCs w:val="32"/>
        </w:rPr>
        <w:t>1.4</w:t>
      </w:r>
      <w:r>
        <w:rPr>
          <w:rFonts w:hint="eastAsia" w:ascii="仿宋" w:hAnsi="仿宋" w:eastAsia="仿宋" w:cs="仿宋"/>
          <w:sz w:val="32"/>
          <w:szCs w:val="32"/>
        </w:rPr>
        <w:t>招商内容：在</w:t>
      </w:r>
      <w:r>
        <w:rPr>
          <w:rFonts w:hint="eastAsia" w:ascii="仿宋" w:hAnsi="仿宋" w:eastAsia="仿宋" w:cs="仿宋"/>
          <w:kern w:val="0"/>
          <w:sz w:val="32"/>
          <w:szCs w:val="32"/>
        </w:rPr>
        <w:t>洋湖湿地一期1-4配套设施建筑范围内为游客提供餐饮服务，助推洋湖片区商业氛围，满足游客的消费需求，形成一定的品牌影响力；</w:t>
      </w:r>
      <w:r>
        <w:rPr>
          <w:rFonts w:hint="eastAsia" w:ascii="仿宋" w:hAnsi="仿宋" w:eastAsia="仿宋" w:cs="仿宋"/>
          <w:bCs/>
          <w:sz w:val="32"/>
          <w:szCs w:val="32"/>
        </w:rPr>
        <w:t xml:space="preserve"> </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1.5招商商务条件</w:t>
      </w:r>
    </w:p>
    <w:p>
      <w:pPr>
        <w:spacing w:line="520" w:lineRule="exact"/>
        <w:ind w:firstLine="604" w:firstLineChars="200"/>
        <w:rPr>
          <w:rFonts w:ascii="仿宋" w:hAnsi="仿宋" w:eastAsia="仿宋" w:cs="仿宋"/>
          <w:sz w:val="32"/>
          <w:szCs w:val="32"/>
        </w:rPr>
      </w:pPr>
      <w:r>
        <w:rPr>
          <w:rFonts w:hint="eastAsia" w:ascii="仿宋" w:hAnsi="仿宋" w:eastAsia="仿宋" w:cs="仿宋"/>
          <w:bCs/>
          <w:sz w:val="32"/>
          <w:szCs w:val="32"/>
        </w:rPr>
        <w:t>1.5.1租赁底价：</w:t>
      </w:r>
      <w:r>
        <w:rPr>
          <w:rFonts w:hint="eastAsia" w:ascii="仿宋" w:hAnsi="仿宋" w:eastAsia="仿宋" w:cs="仿宋"/>
          <w:sz w:val="32"/>
          <w:szCs w:val="32"/>
        </w:rPr>
        <w:t>响应单位提交的报价不得低于招商单位规定的基准价（包括年度基准价及合计基准价），具体数值详见下表：</w:t>
      </w:r>
      <w:r>
        <w:rPr>
          <w:rFonts w:ascii="仿宋" w:hAnsi="仿宋" w:eastAsia="仿宋" w:cs="仿宋"/>
          <w:sz w:val="32"/>
          <w:szCs w:val="32"/>
        </w:rPr>
        <w:t xml:space="preserve"> </w:t>
      </w:r>
    </w:p>
    <w:tbl>
      <w:tblPr>
        <w:tblStyle w:val="39"/>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817"/>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租金（元/年）</w:t>
            </w: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报价年限</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564" w:firstLineChars="200"/>
              <w:jc w:val="center"/>
              <w:rPr>
                <w:rFonts w:ascii="仿宋" w:hAnsi="仿宋" w:eastAsia="仿宋" w:cs="仿宋"/>
                <w:sz w:val="30"/>
                <w:szCs w:val="30"/>
              </w:rPr>
            </w:pPr>
            <w:r>
              <w:rPr>
                <w:rFonts w:hint="eastAsia" w:ascii="仿宋" w:hAnsi="仿宋" w:eastAsia="仿宋" w:cs="仿宋"/>
                <w:sz w:val="30"/>
                <w:szCs w:val="30"/>
              </w:rPr>
              <w:t>年度基准价金额（元）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第一年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lang w:val="sq-AL"/>
              </w:rPr>
              <w:t>349808.16</w:t>
            </w:r>
            <w:r>
              <w:rPr>
                <w:rFonts w:ascii="仿宋" w:hAnsi="仿宋" w:eastAsia="仿宋" w:cs="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第二年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360302.4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rPr>
              <w:t>第三年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378317.52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rPr>
              <w:t>第四年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397233.4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rPr>
              <w:t>第五年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417095.07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34" w:type="dxa"/>
            <w:gridSpan w:val="2"/>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合计基准价（元）</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1902756.55</w:t>
            </w:r>
          </w:p>
        </w:tc>
      </w:tr>
    </w:tbl>
    <w:p>
      <w:pPr>
        <w:spacing w:line="520" w:lineRule="exact"/>
        <w:ind w:firstLine="604" w:firstLineChars="200"/>
        <w:rPr>
          <w:rFonts w:ascii="仿宋" w:hAnsi="仿宋" w:eastAsia="仿宋" w:cs="仿宋"/>
          <w:bCs/>
          <w:sz w:val="32"/>
          <w:szCs w:val="32"/>
        </w:rPr>
      </w:pPr>
      <w:r>
        <w:rPr>
          <w:rFonts w:hint="eastAsia" w:ascii="仿宋" w:hAnsi="仿宋" w:eastAsia="仿宋" w:cs="仿宋"/>
          <w:sz w:val="32"/>
          <w:szCs w:val="32"/>
        </w:rPr>
        <w:t>响应单位提交的报价低于上表基准价的为无效报价，取消竞选资格。</w:t>
      </w:r>
    </w:p>
    <w:p>
      <w:pPr>
        <w:spacing w:line="520" w:lineRule="exact"/>
        <w:ind w:firstLine="604" w:firstLineChars="200"/>
        <w:rPr>
          <w:rFonts w:ascii="仿宋" w:hAnsi="仿宋" w:eastAsia="仿宋" w:cs="仿宋"/>
          <w:bCs/>
          <w:sz w:val="32"/>
          <w:szCs w:val="32"/>
        </w:rPr>
      </w:pPr>
      <w:r>
        <w:rPr>
          <w:rFonts w:hint="eastAsia" w:ascii="仿宋" w:hAnsi="仿宋" w:eastAsia="仿宋" w:cs="仿宋"/>
          <w:bCs/>
          <w:sz w:val="32"/>
          <w:szCs w:val="32"/>
        </w:rPr>
        <w:t>1.5.2租赁年限：</w:t>
      </w:r>
      <w:r>
        <w:rPr>
          <w:rFonts w:hint="eastAsia" w:ascii="仿宋" w:hAnsi="仿宋" w:eastAsia="仿宋" w:cs="仿宋"/>
          <w:sz w:val="32"/>
          <w:szCs w:val="32"/>
        </w:rPr>
        <w:t>五年</w:t>
      </w:r>
      <w:r>
        <w:rPr>
          <w:rFonts w:hint="eastAsia" w:ascii="仿宋" w:hAnsi="仿宋" w:eastAsia="仿宋" w:cs="仿宋"/>
          <w:bCs/>
          <w:sz w:val="32"/>
          <w:szCs w:val="32"/>
        </w:rPr>
        <w:t>；</w:t>
      </w:r>
    </w:p>
    <w:p>
      <w:pPr>
        <w:pStyle w:val="2"/>
        <w:ind w:firstLine="602"/>
        <w:rPr>
          <w:rFonts w:ascii="仿宋" w:hAnsi="仿宋" w:eastAsia="仿宋" w:cs="仿宋"/>
          <w:bCs/>
          <w:sz w:val="32"/>
          <w:szCs w:val="32"/>
        </w:rPr>
      </w:pPr>
      <w:r>
        <w:rPr>
          <w:rFonts w:hint="eastAsia" w:ascii="仿宋" w:hAnsi="仿宋" w:eastAsia="仿宋" w:cs="仿宋"/>
          <w:bCs/>
          <w:sz w:val="32"/>
          <w:szCs w:val="32"/>
        </w:rPr>
        <w:t>1.5.3免租期：3个月；</w:t>
      </w:r>
    </w:p>
    <w:p>
      <w:pPr>
        <w:pStyle w:val="2"/>
        <w:ind w:firstLine="602"/>
        <w:rPr>
          <w:rFonts w:ascii="仿宋" w:hAnsi="仿宋" w:eastAsia="仿宋" w:cs="仿宋"/>
          <w:bCs/>
          <w:sz w:val="32"/>
          <w:szCs w:val="32"/>
        </w:rPr>
      </w:pPr>
      <w:r>
        <w:rPr>
          <w:rFonts w:hint="eastAsia" w:ascii="仿宋" w:hAnsi="仿宋" w:eastAsia="仿宋" w:cs="仿宋"/>
          <w:bCs/>
          <w:sz w:val="32"/>
          <w:szCs w:val="32"/>
        </w:rPr>
        <w:t>1.5.4租金缴纳方式：按年度预缴；</w:t>
      </w:r>
    </w:p>
    <w:p>
      <w:pPr>
        <w:pStyle w:val="2"/>
        <w:ind w:firstLine="602"/>
        <w:rPr>
          <w:rFonts w:ascii="仿宋" w:hAnsi="仿宋" w:eastAsia="仿宋" w:cs="仿宋"/>
          <w:bCs/>
          <w:sz w:val="32"/>
          <w:szCs w:val="32"/>
        </w:rPr>
      </w:pPr>
      <w:r>
        <w:rPr>
          <w:rFonts w:hint="eastAsia" w:ascii="仿宋" w:hAnsi="仿宋" w:eastAsia="仿宋" w:cs="仿宋"/>
          <w:bCs/>
          <w:sz w:val="32"/>
          <w:szCs w:val="32"/>
        </w:rPr>
        <w:t>1.5.5合同履约保证金：相当于第一个租赁年度3个月的租金。</w:t>
      </w:r>
    </w:p>
    <w:p>
      <w:pPr>
        <w:pStyle w:val="8"/>
        <w:spacing w:line="520" w:lineRule="exact"/>
        <w:ind w:firstLine="604" w:firstLineChars="200"/>
        <w:rPr>
          <w:rFonts w:ascii="黑体" w:hAnsi="黑体"/>
          <w:bCs w:val="0"/>
          <w:sz w:val="32"/>
          <w:szCs w:val="32"/>
        </w:rPr>
      </w:pPr>
      <w:r>
        <w:rPr>
          <w:rFonts w:hint="eastAsia" w:ascii="黑体" w:hAnsi="黑体"/>
          <w:bCs w:val="0"/>
          <w:sz w:val="32"/>
          <w:szCs w:val="32"/>
        </w:rPr>
        <w:t>二、响应单位资质要求</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2.1 响应单位必须为中华人民共和国境内合法注册的独立法人</w:t>
      </w:r>
      <w:r>
        <w:rPr>
          <w:rFonts w:hint="eastAsia" w:ascii="仿宋" w:hAnsi="仿宋" w:eastAsia="仿宋" w:cs="仿宋"/>
          <w:bCs/>
          <w:sz w:val="32"/>
          <w:szCs w:val="32"/>
        </w:rPr>
        <w:t>并依法取得企业营业执照</w:t>
      </w:r>
      <w:r>
        <w:rPr>
          <w:rFonts w:hint="eastAsia" w:ascii="仿宋" w:hAnsi="仿宋" w:eastAsia="仿宋" w:cs="仿宋"/>
          <w:sz w:val="32"/>
          <w:szCs w:val="32"/>
        </w:rPr>
        <w:t>，</w:t>
      </w:r>
      <w:r>
        <w:rPr>
          <w:rFonts w:hint="eastAsia" w:ascii="仿宋" w:hAnsi="仿宋" w:eastAsia="仿宋" w:cs="仿宋"/>
          <w:bCs/>
          <w:sz w:val="32"/>
          <w:szCs w:val="32"/>
        </w:rPr>
        <w:t>营业执照处于有效期内</w:t>
      </w:r>
      <w:r>
        <w:rPr>
          <w:rFonts w:hint="eastAsia" w:ascii="仿宋" w:hAnsi="仿宋" w:eastAsia="仿宋" w:cs="仿宋"/>
          <w:sz w:val="32"/>
          <w:szCs w:val="32"/>
        </w:rPr>
        <w:t>，且</w:t>
      </w:r>
      <w:r>
        <w:rPr>
          <w:rFonts w:hint="eastAsia" w:ascii="仿宋" w:hAnsi="仿宋" w:eastAsia="仿宋" w:cs="仿宋"/>
          <w:kern w:val="0"/>
          <w:sz w:val="32"/>
          <w:szCs w:val="32"/>
        </w:rPr>
        <w:t>经营范围须包含餐饮服务或餐饮管理，同时须提供处于有效期内的食品经营许可证。</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2.2响应单位须提供目前在营业餐饮门店类似业绩，在营业门店的营业执照经营者（法人）名称须与响应单位经营者（法人）名称一致，或响应单位为在营业门店的全额出资人（须提供相关佐证资料）。</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注：类似业绩是指：</w:t>
      </w:r>
      <w:r>
        <w:rPr>
          <w:rFonts w:hint="eastAsia" w:ascii="仿宋" w:hAnsi="仿宋" w:eastAsia="仿宋" w:cs="仿宋"/>
          <w:sz w:val="32"/>
          <w:szCs w:val="32"/>
          <w:u w:val="single"/>
        </w:rPr>
        <w:t>不少于2个在营业餐饮门店且单店面积不低于300平方米</w:t>
      </w:r>
      <w:r>
        <w:rPr>
          <w:rFonts w:hint="eastAsia" w:ascii="仿宋" w:hAnsi="仿宋" w:eastAsia="仿宋" w:cs="仿宋"/>
          <w:sz w:val="32"/>
          <w:szCs w:val="32"/>
        </w:rPr>
        <w:t xml:space="preserve">。 </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2.3 本次磋商不接受联合体参与。</w:t>
      </w:r>
    </w:p>
    <w:p>
      <w:pPr>
        <w:pStyle w:val="8"/>
        <w:spacing w:line="520" w:lineRule="exact"/>
        <w:ind w:firstLine="604" w:firstLineChars="200"/>
        <w:rPr>
          <w:rFonts w:ascii="黑体" w:hAnsi="黑体"/>
          <w:bCs w:val="0"/>
          <w:sz w:val="32"/>
          <w:szCs w:val="32"/>
        </w:rPr>
      </w:pPr>
      <w:r>
        <w:rPr>
          <w:rFonts w:hint="eastAsia" w:ascii="黑体" w:hAnsi="黑体"/>
          <w:bCs w:val="0"/>
          <w:sz w:val="32"/>
          <w:szCs w:val="32"/>
        </w:rPr>
        <w:t>三、磋商文件的获取</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3.1 凡有意参加本次项目单位请于</w:t>
      </w:r>
      <w:r>
        <w:rPr>
          <w:rFonts w:hint="eastAsia" w:ascii="仿宋" w:hAnsi="仿宋" w:eastAsia="仿宋" w:cs="仿宋"/>
          <w:sz w:val="32"/>
          <w:szCs w:val="32"/>
          <w:u w:val="single"/>
        </w:rPr>
        <w:t>2021</w:t>
      </w:r>
      <w:r>
        <w:rPr>
          <w:rFonts w:hint="eastAsia" w:ascii="仿宋" w:hAnsi="仿宋" w:eastAsia="仿宋" w:cs="仿宋"/>
          <w:sz w:val="32"/>
          <w:szCs w:val="32"/>
        </w:rPr>
        <w:t>年</w:t>
      </w:r>
      <w:r>
        <w:rPr>
          <w:rFonts w:hint="eastAsia" w:ascii="仿宋" w:hAnsi="仿宋" w:eastAsia="仿宋" w:cs="仿宋"/>
          <w:sz w:val="32"/>
          <w:szCs w:val="32"/>
          <w:u w:val="single"/>
        </w:rPr>
        <w:t xml:space="preserve"> 1</w:t>
      </w:r>
      <w:r>
        <w:rPr>
          <w:rFonts w:hint="eastAsia" w:ascii="仿宋" w:hAnsi="仿宋" w:eastAsia="仿宋" w:cs="仿宋"/>
          <w:sz w:val="32"/>
          <w:szCs w:val="32"/>
        </w:rPr>
        <w:t>月</w:t>
      </w:r>
      <w:r>
        <w:rPr>
          <w:rFonts w:hint="eastAsia" w:ascii="仿宋" w:hAnsi="仿宋" w:eastAsia="仿宋" w:cs="仿宋"/>
          <w:sz w:val="32"/>
          <w:szCs w:val="32"/>
          <w:u w:val="single"/>
        </w:rPr>
        <w:t>27</w:t>
      </w:r>
      <w:r>
        <w:rPr>
          <w:rFonts w:hint="eastAsia" w:ascii="仿宋" w:hAnsi="仿宋" w:eastAsia="仿宋" w:cs="仿宋"/>
          <w:sz w:val="32"/>
          <w:szCs w:val="32"/>
        </w:rPr>
        <w:t>日起（具体以发布公告内容时间为准）通过如下方式下载数据电文形式的磋商文件：</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长沙城发集团有限公司官网：https://www.csudgroup.com/</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洋湖湿地官网：http://www.yhsdjq.com/</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洋湖国家湿地公园官方微信公众号：yanghushidi</w:t>
      </w:r>
    </w:p>
    <w:p>
      <w:pPr>
        <w:pStyle w:val="8"/>
        <w:spacing w:line="520" w:lineRule="exact"/>
        <w:ind w:firstLine="564" w:firstLineChars="200"/>
        <w:rPr>
          <w:rFonts w:ascii="黑体" w:hAnsi="黑体"/>
          <w:bCs w:val="0"/>
        </w:rPr>
      </w:pPr>
      <w:r>
        <w:rPr>
          <w:rFonts w:hint="eastAsia" w:ascii="黑体" w:hAnsi="黑体"/>
          <w:bCs w:val="0"/>
        </w:rPr>
        <w:t>四、首次响应文件的递交</w:t>
      </w:r>
    </w:p>
    <w:p>
      <w:pPr>
        <w:spacing w:line="520" w:lineRule="exact"/>
        <w:ind w:firstLine="453" w:firstLineChars="150"/>
        <w:jc w:val="left"/>
        <w:rPr>
          <w:rFonts w:ascii="宋体" w:hAnsi="宋体" w:eastAsia="仿宋_GB2312" w:cs="Times New Roman"/>
          <w:sz w:val="32"/>
        </w:rPr>
      </w:pPr>
      <w:r>
        <w:rPr>
          <w:rFonts w:hint="eastAsia" w:ascii="宋体" w:hAnsi="宋体" w:eastAsia="仿宋_GB2312" w:cs="Times New Roman"/>
          <w:sz w:val="32"/>
        </w:rPr>
        <w:t xml:space="preserve">4.1首次响应文件递交的截止时间为 </w:t>
      </w:r>
      <w:r>
        <w:rPr>
          <w:rFonts w:hint="eastAsia" w:ascii="宋体" w:hAnsi="宋体" w:eastAsia="仿宋_GB2312" w:cs="Times New Roman"/>
          <w:sz w:val="32"/>
          <w:u w:val="single"/>
        </w:rPr>
        <w:t>2021</w:t>
      </w:r>
      <w:r>
        <w:rPr>
          <w:rFonts w:hint="eastAsia" w:ascii="宋体" w:hAnsi="宋体" w:eastAsia="仿宋_GB2312" w:cs="Times New Roman"/>
          <w:sz w:val="32"/>
        </w:rPr>
        <w:t>年</w:t>
      </w:r>
      <w:r>
        <w:rPr>
          <w:rFonts w:hint="eastAsia" w:ascii="宋体" w:hAnsi="宋体" w:eastAsia="仿宋_GB2312" w:cs="Times New Roman"/>
          <w:sz w:val="32"/>
          <w:u w:val="single"/>
        </w:rPr>
        <w:t xml:space="preserve"> 2 </w:t>
      </w:r>
      <w:r>
        <w:rPr>
          <w:rFonts w:hint="eastAsia" w:ascii="宋体" w:hAnsi="宋体" w:eastAsia="仿宋_GB2312" w:cs="Times New Roman"/>
          <w:sz w:val="32"/>
        </w:rPr>
        <w:t>月</w:t>
      </w:r>
      <w:r>
        <w:rPr>
          <w:rFonts w:hint="eastAsia" w:ascii="宋体" w:hAnsi="宋体" w:eastAsia="仿宋_GB2312" w:cs="Times New Roman"/>
          <w:sz w:val="32"/>
          <w:u w:val="single"/>
        </w:rPr>
        <w:t xml:space="preserve"> 7 </w:t>
      </w:r>
      <w:r>
        <w:rPr>
          <w:rFonts w:hint="eastAsia" w:ascii="宋体" w:hAnsi="宋体" w:eastAsia="仿宋_GB2312" w:cs="Times New Roman"/>
          <w:sz w:val="32"/>
        </w:rPr>
        <w:t>日</w:t>
      </w:r>
      <w:r>
        <w:rPr>
          <w:rFonts w:hint="eastAsia" w:ascii="宋体" w:hAnsi="宋体" w:eastAsia="仿宋_GB2312" w:cs="Times New Roman"/>
          <w:sz w:val="32"/>
          <w:u w:val="single"/>
        </w:rPr>
        <w:t xml:space="preserve"> 9</w:t>
      </w:r>
      <w:r>
        <w:rPr>
          <w:rFonts w:hint="eastAsia" w:ascii="宋体" w:hAnsi="宋体" w:eastAsia="仿宋_GB2312" w:cs="Times New Roman"/>
          <w:sz w:val="32"/>
        </w:rPr>
        <w:t>时</w:t>
      </w:r>
      <w:r>
        <w:rPr>
          <w:rFonts w:hint="eastAsia" w:ascii="宋体" w:hAnsi="宋体" w:eastAsia="仿宋_GB2312" w:cs="Times New Roman"/>
          <w:sz w:val="32"/>
          <w:u w:val="single"/>
        </w:rPr>
        <w:t>30</w:t>
      </w:r>
      <w:r>
        <w:rPr>
          <w:rFonts w:hint="eastAsia" w:ascii="宋体" w:hAnsi="宋体" w:eastAsia="仿宋_GB2312" w:cs="Times New Roman"/>
          <w:sz w:val="32"/>
        </w:rPr>
        <w:t>分，地点为</w:t>
      </w:r>
      <w:r>
        <w:rPr>
          <w:rFonts w:hint="eastAsia" w:ascii="宋体" w:hAnsi="宋体" w:eastAsia="仿宋_GB2312" w:cs="Times New Roman"/>
          <w:sz w:val="32"/>
          <w:u w:val="single"/>
        </w:rPr>
        <w:t>长沙城市发展集团有限公司招采交易平台（湖南省长沙市岳麓区枫林三路西中心T2栋25楼）</w:t>
      </w:r>
      <w:r>
        <w:rPr>
          <w:rFonts w:hint="eastAsia" w:ascii="宋体" w:hAnsi="宋体" w:eastAsia="仿宋_GB2312" w:cs="Times New Roman"/>
          <w:sz w:val="32"/>
        </w:rPr>
        <w:t>，联系人：朱女士15874872807；</w:t>
      </w:r>
    </w:p>
    <w:p>
      <w:pPr>
        <w:spacing w:line="520" w:lineRule="exact"/>
        <w:ind w:firstLine="453" w:firstLineChars="150"/>
        <w:jc w:val="left"/>
        <w:rPr>
          <w:rFonts w:ascii="宋体" w:hAnsi="宋体" w:eastAsia="仿宋_GB2312" w:cs="Times New Roman"/>
          <w:sz w:val="32"/>
        </w:rPr>
      </w:pPr>
      <w:r>
        <w:rPr>
          <w:rFonts w:hint="eastAsia" w:ascii="宋体" w:hAnsi="宋体" w:eastAsia="仿宋_GB2312" w:cs="Times New Roman"/>
          <w:sz w:val="32"/>
        </w:rPr>
        <w:t>4.2逾期送达的或者未送达指定地点或未按要求密封或未按要求加写标注的响应文件，招商单位不予受理；</w:t>
      </w:r>
    </w:p>
    <w:p>
      <w:pPr>
        <w:spacing w:line="520" w:lineRule="exact"/>
        <w:ind w:firstLine="453" w:firstLineChars="150"/>
        <w:jc w:val="left"/>
        <w:rPr>
          <w:rFonts w:ascii="宋体" w:hAnsi="宋体" w:eastAsia="仿宋_GB2312" w:cs="Times New Roman"/>
          <w:sz w:val="32"/>
        </w:rPr>
      </w:pPr>
      <w:r>
        <w:rPr>
          <w:rFonts w:hint="eastAsia" w:ascii="宋体" w:hAnsi="宋体" w:eastAsia="仿宋_GB2312" w:cs="Times New Roman"/>
          <w:sz w:val="32"/>
        </w:rPr>
        <w:t>4.3 本项目资格审查方式为资格后审。资格审查通过后，磋商委员会仅对符合资格要求的单位进行竞争性磋商。</w:t>
      </w:r>
    </w:p>
    <w:p>
      <w:pPr>
        <w:pStyle w:val="2"/>
        <w:ind w:firstLine="562"/>
        <w:rPr>
          <w:rFonts w:ascii="黑体" w:hAnsi="黑体" w:eastAsia="黑体"/>
          <w:kern w:val="0"/>
        </w:rPr>
      </w:pPr>
      <w:r>
        <w:rPr>
          <w:rFonts w:hint="eastAsia" w:ascii="黑体" w:hAnsi="黑体" w:eastAsia="黑体"/>
          <w:kern w:val="0"/>
        </w:rPr>
        <w:t>五、发布公告的媒介</w:t>
      </w:r>
    </w:p>
    <w:p>
      <w:pPr>
        <w:spacing w:line="520" w:lineRule="exact"/>
        <w:ind w:firstLine="604" w:firstLineChars="200"/>
        <w:rPr>
          <w:rFonts w:ascii="仿宋" w:hAnsi="仿宋" w:eastAsia="仿宋" w:cs="仿宋"/>
          <w:sz w:val="32"/>
          <w:szCs w:val="32"/>
        </w:rPr>
      </w:pPr>
      <w:r>
        <w:rPr>
          <w:rFonts w:hint="eastAsia" w:ascii="仿宋" w:hAnsi="仿宋" w:eastAsia="仿宋" w:cs="仿宋"/>
          <w:sz w:val="32"/>
          <w:szCs w:val="32"/>
        </w:rPr>
        <w:t>长沙城发集团有限公司官网：https://www.csudgroup.com/</w:t>
      </w:r>
    </w:p>
    <w:p>
      <w:pPr>
        <w:spacing w:line="520" w:lineRule="exact"/>
        <w:ind w:firstLine="604" w:firstLineChars="200"/>
        <w:rPr>
          <w:rFonts w:hint="eastAsia" w:ascii="仿宋" w:hAnsi="仿宋" w:eastAsia="仿宋" w:cs="仿宋"/>
          <w:sz w:val="32"/>
          <w:szCs w:val="32"/>
        </w:rPr>
      </w:pPr>
      <w:r>
        <w:rPr>
          <w:rFonts w:hint="eastAsia" w:ascii="仿宋" w:hAnsi="仿宋" w:eastAsia="仿宋" w:cs="仿宋"/>
          <w:sz w:val="32"/>
          <w:szCs w:val="32"/>
        </w:rPr>
        <w:t>洋湖湿地官网：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"http://www.yhsdjq.com/" </w:instrText>
      </w:r>
      <w:r>
        <w:rPr>
          <w:rFonts w:hint="eastAsia" w:ascii="仿宋" w:hAnsi="仿宋" w:eastAsia="仿宋" w:cs="仿宋"/>
          <w:sz w:val="32"/>
          <w:szCs w:val="32"/>
        </w:rPr>
        <w:fldChar w:fldCharType="separate"/>
      </w:r>
      <w:r>
        <w:rPr>
          <w:rFonts w:hint="eastAsia" w:ascii="仿宋" w:hAnsi="仿宋" w:eastAsia="仿宋" w:cs="仿宋"/>
          <w:sz w:val="32"/>
          <w:szCs w:val="32"/>
        </w:rPr>
        <w:t>http://www.yhsdjq.com/</w:t>
      </w:r>
      <w:r>
        <w:rPr>
          <w:rFonts w:hint="eastAsia" w:ascii="仿宋" w:hAnsi="仿宋" w:eastAsia="仿宋" w:cs="仿宋"/>
          <w:sz w:val="32"/>
          <w:szCs w:val="32"/>
        </w:rPr>
        <w:fldChar w:fldCharType="end"/>
      </w:r>
    </w:p>
    <w:p>
      <w:pPr>
        <w:spacing w:line="520" w:lineRule="exact"/>
        <w:ind w:firstLine="604" w:firstLineChars="200"/>
        <w:rPr>
          <w:rFonts w:hint="eastAsia" w:ascii="仿宋" w:hAnsi="仿宋" w:eastAsia="仿宋" w:cs="仿宋"/>
          <w:sz w:val="32"/>
          <w:szCs w:val="32"/>
        </w:rPr>
      </w:pPr>
      <w:r>
        <w:rPr>
          <w:rFonts w:hint="eastAsia" w:ascii="仿宋" w:hAnsi="仿宋" w:eastAsia="仿宋" w:cs="仿宋"/>
          <w:sz w:val="32"/>
          <w:szCs w:val="32"/>
        </w:rPr>
        <w:t>洋湖国家湿地公园官方微信公众号：yanghushidi</w:t>
      </w:r>
    </w:p>
    <w:p>
      <w:pPr>
        <w:pStyle w:val="63"/>
        <w:snapToGrid w:val="0"/>
        <w:spacing w:line="520" w:lineRule="exact"/>
        <w:rPr>
          <w:rFonts w:asciiTheme="minorEastAsia" w:hAnsiTheme="minorEastAsia" w:eastAsiaTheme="minorEastAsia"/>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3"/>
        <w:snapToGrid w:val="0"/>
        <w:spacing w:line="520" w:lineRule="exact"/>
        <w:rPr>
          <w:rFonts w:ascii="方正小标宋简体" w:hAnsi="方正小标宋简体" w:eastAsia="方正小标宋简体" w:cs="方正小标宋简体"/>
          <w:sz w:val="30"/>
        </w:rPr>
      </w:pPr>
    </w:p>
    <w:p>
      <w:pPr>
        <w:pStyle w:val="6"/>
        <w:ind w:firstLine="0" w:firstLineChars="0"/>
        <w:sectPr>
          <w:pgSz w:w="11906" w:h="16838"/>
          <w:pgMar w:top="1814" w:right="1587" w:bottom="1587" w:left="1587" w:header="851" w:footer="992" w:gutter="0"/>
          <w:cols w:space="0" w:num="1"/>
          <w:docGrid w:type="linesAndChars" w:linePitch="559" w:charSpace="-3871"/>
        </w:sectPr>
      </w:pPr>
    </w:p>
    <w:p>
      <w:pPr>
        <w:pStyle w:val="63"/>
        <w:snapToGrid w:val="0"/>
        <w:spacing w:line="560" w:lineRule="exac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附件1:</w:t>
      </w:r>
    </w:p>
    <w:p>
      <w:pPr>
        <w:pStyle w:val="63"/>
        <w:snapToGrid w:val="0"/>
        <w:spacing w:line="56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招商项目位置示意图</w:t>
      </w:r>
    </w:p>
    <w:p>
      <w:pPr>
        <w:pStyle w:val="6"/>
        <w:ind w:firstLine="0" w:firstLineChars="0"/>
        <w:jc w:val="center"/>
        <w:sectPr>
          <w:footerReference r:id="rId6" w:type="default"/>
          <w:footerReference r:id="rId7" w:type="even"/>
          <w:pgSz w:w="16838" w:h="11906" w:orient="landscape"/>
          <w:pgMar w:top="1797" w:right="1440" w:bottom="1797" w:left="1440" w:header="851" w:footer="992" w:gutter="0"/>
          <w:cols w:space="425" w:num="1"/>
          <w:docGrid w:linePitch="312" w:charSpace="0"/>
        </w:sectPr>
      </w:pPr>
      <w:r>
        <w:rPr>
          <w:rFonts w:hint="eastAsia"/>
        </w:rPr>
        <w:drawing>
          <wp:inline distT="0" distB="0" distL="114300" distR="114300">
            <wp:extent cx="7439025" cy="4470400"/>
            <wp:effectExtent l="0" t="0" r="0" b="6350"/>
            <wp:docPr id="1" name="图片 1" descr="11_meitu_2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_meitu_2_meitu_1"/>
                    <pic:cNvPicPr>
                      <a:picLocks noChangeAspect="1"/>
                    </pic:cNvPicPr>
                  </pic:nvPicPr>
                  <pic:blipFill>
                    <a:blip r:embed="rId12"/>
                    <a:stretch>
                      <a:fillRect/>
                    </a:stretch>
                  </pic:blipFill>
                  <pic:spPr>
                    <a:xfrm>
                      <a:off x="0" y="0"/>
                      <a:ext cx="7452198" cy="4478519"/>
                    </a:xfrm>
                    <a:prstGeom prst="rect">
                      <a:avLst/>
                    </a:prstGeom>
                  </pic:spPr>
                </pic:pic>
              </a:graphicData>
            </a:graphic>
          </wp:inline>
        </w:drawing>
      </w:r>
    </w:p>
    <w:p>
      <w:pPr>
        <w:widowControl/>
        <w:spacing w:line="520" w:lineRule="exact"/>
        <w:jc w:val="center"/>
        <w:rPr>
          <w:rFonts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第二章 磋商</w:t>
      </w:r>
      <w:bookmarkEnd w:id="0"/>
      <w:r>
        <w:rPr>
          <w:rFonts w:hint="eastAsia" w:ascii="华文中宋" w:hAnsi="华文中宋" w:eastAsia="华文中宋" w:cs="华文中宋"/>
          <w:b/>
          <w:bCs/>
          <w:kern w:val="0"/>
          <w:sz w:val="44"/>
          <w:szCs w:val="44"/>
        </w:rPr>
        <w:t xml:space="preserve">须知 </w:t>
      </w:r>
    </w:p>
    <w:p>
      <w:pPr>
        <w:pStyle w:val="47"/>
        <w:spacing w:line="520" w:lineRule="exact"/>
        <w:ind w:firstLine="640" w:firstLineChars="200"/>
        <w:rPr>
          <w:rFonts w:ascii="仿宋" w:hAnsi="仿宋" w:eastAsia="仿宋" w:cs="仿宋"/>
          <w:sz w:val="32"/>
        </w:rPr>
      </w:pPr>
      <w:bookmarkStart w:id="1" w:name="_Toc406503925"/>
      <w:bookmarkStart w:id="2" w:name="_Toc410397375"/>
      <w:bookmarkStart w:id="3" w:name="_Toc406498323"/>
      <w:bookmarkStart w:id="4" w:name="_Toc403338524"/>
      <w:bookmarkStart w:id="5" w:name="_Toc411503424"/>
      <w:bookmarkStart w:id="6" w:name="_Toc423426352"/>
      <w:bookmarkStart w:id="7" w:name="_Toc411504327"/>
    </w:p>
    <w:p>
      <w:pPr>
        <w:pStyle w:val="47"/>
        <w:spacing w:line="560" w:lineRule="exact"/>
        <w:ind w:firstLine="640" w:firstLineChars="200"/>
        <w:rPr>
          <w:rFonts w:ascii="仿宋" w:hAnsi="仿宋" w:eastAsia="仿宋" w:cs="仿宋"/>
          <w:sz w:val="32"/>
        </w:rPr>
      </w:pPr>
      <w:r>
        <w:rPr>
          <w:rFonts w:hint="eastAsia" w:ascii="仿宋" w:hAnsi="仿宋" w:eastAsia="仿宋" w:cs="仿宋"/>
          <w:sz w:val="32"/>
        </w:rPr>
        <w:t xml:space="preserve">2.1 </w:t>
      </w:r>
      <w:bookmarkEnd w:id="1"/>
      <w:bookmarkEnd w:id="2"/>
      <w:bookmarkEnd w:id="3"/>
      <w:bookmarkEnd w:id="4"/>
      <w:r>
        <w:rPr>
          <w:rFonts w:hint="eastAsia" w:ascii="仿宋" w:hAnsi="仿宋" w:eastAsia="仿宋" w:cs="仿宋"/>
          <w:sz w:val="32"/>
        </w:rPr>
        <w:t>适用范围</w:t>
      </w:r>
      <w:bookmarkEnd w:id="5"/>
      <w:bookmarkEnd w:id="6"/>
      <w:bookmarkEnd w:id="7"/>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本磋商文件仅适用于</w:t>
      </w:r>
      <w:r>
        <w:rPr>
          <w:rFonts w:hint="eastAsia" w:ascii="仿宋" w:hAnsi="仿宋" w:eastAsia="仿宋" w:cs="仿宋"/>
          <w:kern w:val="0"/>
          <w:sz w:val="32"/>
          <w:szCs w:val="32"/>
          <w:u w:val="single"/>
        </w:rPr>
        <w:t>洋湖湿地一期1-4配套设施招商项目</w:t>
      </w:r>
      <w:r>
        <w:rPr>
          <w:rFonts w:hint="eastAsia" w:ascii="仿宋" w:hAnsi="仿宋" w:eastAsia="仿宋" w:cs="仿宋"/>
          <w:sz w:val="32"/>
          <w:szCs w:val="32"/>
        </w:rPr>
        <w:t>。</w:t>
      </w:r>
    </w:p>
    <w:p>
      <w:pPr>
        <w:pStyle w:val="47"/>
        <w:spacing w:line="560" w:lineRule="exact"/>
        <w:ind w:firstLine="640" w:firstLineChars="200"/>
        <w:rPr>
          <w:rFonts w:ascii="仿宋" w:hAnsi="仿宋" w:eastAsia="仿宋" w:cs="仿宋"/>
          <w:sz w:val="32"/>
        </w:rPr>
      </w:pPr>
      <w:bookmarkStart w:id="8" w:name="_Toc406498324"/>
      <w:bookmarkStart w:id="9" w:name="_Toc410397376"/>
      <w:bookmarkStart w:id="10" w:name="_Toc406503926"/>
      <w:bookmarkStart w:id="11" w:name="_Toc403338525"/>
      <w:bookmarkStart w:id="12" w:name="_Toc423426353"/>
      <w:bookmarkStart w:id="13" w:name="_Toc411503425"/>
      <w:bookmarkStart w:id="14" w:name="_Toc411504328"/>
      <w:r>
        <w:rPr>
          <w:rFonts w:hint="eastAsia" w:ascii="仿宋" w:hAnsi="仿宋" w:eastAsia="仿宋" w:cs="仿宋"/>
          <w:sz w:val="32"/>
        </w:rPr>
        <w:t>2.2</w:t>
      </w:r>
      <w:bookmarkEnd w:id="8"/>
      <w:bookmarkEnd w:id="9"/>
      <w:bookmarkEnd w:id="10"/>
      <w:bookmarkEnd w:id="11"/>
      <w:r>
        <w:rPr>
          <w:rFonts w:hint="eastAsia" w:ascii="仿宋" w:hAnsi="仿宋" w:eastAsia="仿宋" w:cs="仿宋"/>
          <w:sz w:val="32"/>
        </w:rPr>
        <w:t xml:space="preserve"> 定义</w:t>
      </w:r>
      <w:bookmarkEnd w:id="12"/>
      <w:bookmarkEnd w:id="13"/>
      <w:bookmarkEnd w:id="14"/>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2.2.1 “招商单位”是指</w:t>
      </w:r>
      <w:r>
        <w:rPr>
          <w:rFonts w:hint="eastAsia" w:eastAsia="仿宋_GB2312" w:cs="Times New Roman" w:asciiTheme="minorEastAsia" w:hAnsiTheme="minorEastAsia"/>
          <w:sz w:val="32"/>
          <w:u w:val="single"/>
        </w:rPr>
        <w:t>洋湖湿地开发管理有限公司</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2.2.2 “响应单位”是指响应竞争性磋商文件要求、参加竞争性磋商招商的法人。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2.2.3 “磋商委员会”是指由招商单位依法依规组建，履行其职责和义务的机构。</w:t>
      </w:r>
    </w:p>
    <w:p>
      <w:pPr>
        <w:pStyle w:val="47"/>
        <w:spacing w:line="560" w:lineRule="exact"/>
        <w:ind w:firstLine="640" w:firstLineChars="200"/>
        <w:rPr>
          <w:rFonts w:ascii="仿宋" w:hAnsi="仿宋" w:eastAsia="仿宋" w:cs="仿宋"/>
          <w:sz w:val="32"/>
        </w:rPr>
      </w:pPr>
      <w:bookmarkStart w:id="15" w:name="_Toc423426354"/>
      <w:bookmarkStart w:id="16" w:name="_Toc411504329"/>
      <w:bookmarkStart w:id="17" w:name="_Toc411503426"/>
      <w:r>
        <w:rPr>
          <w:rFonts w:hint="eastAsia" w:ascii="仿宋" w:hAnsi="仿宋" w:eastAsia="仿宋" w:cs="仿宋"/>
          <w:sz w:val="32"/>
        </w:rPr>
        <w:t>2.3 响应单位的资质要求</w:t>
      </w:r>
      <w:bookmarkEnd w:id="15"/>
      <w:bookmarkEnd w:id="16"/>
      <w:bookmarkEnd w:id="17"/>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见竞争性磋商公告。</w:t>
      </w:r>
    </w:p>
    <w:p>
      <w:pPr>
        <w:pStyle w:val="47"/>
        <w:spacing w:line="560" w:lineRule="exact"/>
        <w:ind w:firstLine="640" w:firstLineChars="200"/>
        <w:rPr>
          <w:rFonts w:ascii="仿宋" w:hAnsi="仿宋" w:eastAsia="仿宋" w:cs="仿宋"/>
          <w:sz w:val="32"/>
        </w:rPr>
      </w:pPr>
      <w:bookmarkStart w:id="18" w:name="_Toc423426355"/>
      <w:bookmarkStart w:id="19" w:name="_Toc406503927"/>
      <w:bookmarkStart w:id="20" w:name="_Toc410397377"/>
      <w:bookmarkStart w:id="21" w:name="_Toc406498325"/>
      <w:bookmarkStart w:id="22" w:name="_Toc411504330"/>
      <w:bookmarkStart w:id="23" w:name="_Toc411503427"/>
      <w:bookmarkStart w:id="24" w:name="_Toc403338526"/>
      <w:r>
        <w:rPr>
          <w:rFonts w:hint="eastAsia" w:ascii="仿宋" w:hAnsi="仿宋" w:eastAsia="仿宋" w:cs="仿宋"/>
          <w:sz w:val="32"/>
        </w:rPr>
        <w:t>2.4参与磋商的费用</w:t>
      </w:r>
      <w:bookmarkEnd w:id="18"/>
      <w:bookmarkEnd w:id="19"/>
      <w:bookmarkEnd w:id="20"/>
      <w:bookmarkEnd w:id="21"/>
      <w:bookmarkEnd w:id="22"/>
      <w:bookmarkEnd w:id="23"/>
      <w:bookmarkEnd w:id="24"/>
    </w:p>
    <w:p>
      <w:pPr>
        <w:spacing w:line="560" w:lineRule="exact"/>
        <w:ind w:firstLine="640" w:firstLineChars="200"/>
        <w:rPr>
          <w:rFonts w:ascii="仿宋" w:hAnsi="仿宋" w:eastAsia="仿宋" w:cs="仿宋"/>
          <w:sz w:val="32"/>
          <w:szCs w:val="32"/>
        </w:rPr>
      </w:pPr>
      <w:bookmarkStart w:id="25" w:name="_Toc423426356"/>
      <w:r>
        <w:rPr>
          <w:rFonts w:hint="eastAsia" w:ascii="仿宋" w:hAnsi="仿宋" w:eastAsia="仿宋" w:cs="仿宋"/>
          <w:sz w:val="32"/>
          <w:szCs w:val="32"/>
        </w:rPr>
        <w:t>无论磋商的结果如何，响应单位应自行承担所有与竞争性磋商招商活动有关的全部费用。</w:t>
      </w:r>
    </w:p>
    <w:p>
      <w:pPr>
        <w:pStyle w:val="47"/>
        <w:spacing w:line="560" w:lineRule="exact"/>
        <w:ind w:firstLine="640" w:firstLineChars="200"/>
        <w:rPr>
          <w:rFonts w:ascii="仿宋" w:hAnsi="仿宋" w:eastAsia="仿宋" w:cs="仿宋"/>
          <w:sz w:val="32"/>
        </w:rPr>
      </w:pPr>
      <w:r>
        <w:rPr>
          <w:rFonts w:hint="eastAsia" w:ascii="仿宋" w:hAnsi="仿宋" w:eastAsia="仿宋" w:cs="仿宋"/>
          <w:sz w:val="32"/>
        </w:rPr>
        <w:t>2.5 授权委托</w:t>
      </w:r>
      <w:bookmarkEnd w:id="25"/>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响应单位代表为响应单位法定代表人的，应持有法定代表人身份证明。响应单位代表不是响应单位法定代表人的，应持有法定代表人授权书，并附法定代表人身份证明。</w:t>
      </w:r>
    </w:p>
    <w:p>
      <w:pPr>
        <w:pStyle w:val="47"/>
        <w:spacing w:line="560" w:lineRule="exact"/>
        <w:ind w:firstLine="640" w:firstLineChars="200"/>
        <w:rPr>
          <w:rFonts w:ascii="仿宋" w:hAnsi="仿宋" w:eastAsia="仿宋" w:cs="仿宋"/>
          <w:sz w:val="32"/>
        </w:rPr>
      </w:pPr>
      <w:bookmarkStart w:id="26" w:name="_Toc423426357"/>
      <w:r>
        <w:rPr>
          <w:rFonts w:hint="eastAsia" w:ascii="仿宋" w:hAnsi="仿宋" w:eastAsia="仿宋" w:cs="仿宋"/>
          <w:sz w:val="32"/>
        </w:rPr>
        <w:t>2.6 现场勘察</w:t>
      </w:r>
      <w:bookmarkEnd w:id="26"/>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2.6.1招商单位不组织响应单位现场踏勘，响应单位可自行对项目现场和周围环境的现场考察。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2.6.2 勘察现场的费用由响应单位自己承担，勘察期间所发生的人身伤害及财产损失由响应单位自己负责。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2.6.3 招商单位不对响应单位据此而做出的推论、理解和结论负责。一旦成交，响应单位不得以任何借口，提出额外补偿，或延长合同期限的要求。</w:t>
      </w:r>
    </w:p>
    <w:p>
      <w:pPr>
        <w:spacing w:line="560" w:lineRule="exact"/>
        <w:ind w:firstLine="640" w:firstLineChars="200"/>
        <w:rPr>
          <w:rFonts w:ascii="仿宋" w:hAnsi="仿宋" w:eastAsia="仿宋" w:cs="仿宋"/>
          <w:sz w:val="32"/>
          <w:szCs w:val="32"/>
        </w:rPr>
      </w:pPr>
      <w:bookmarkStart w:id="27" w:name="_Toc423426359"/>
      <w:r>
        <w:rPr>
          <w:rFonts w:hint="eastAsia" w:ascii="仿宋" w:hAnsi="仿宋" w:eastAsia="仿宋" w:cs="仿宋"/>
          <w:sz w:val="32"/>
          <w:szCs w:val="32"/>
        </w:rPr>
        <w:t>2.</w:t>
      </w:r>
      <w:bookmarkEnd w:id="27"/>
      <w:r>
        <w:rPr>
          <w:rFonts w:hint="eastAsia" w:ascii="仿宋" w:hAnsi="仿宋" w:eastAsia="仿宋" w:cs="仿宋"/>
          <w:sz w:val="32"/>
          <w:szCs w:val="32"/>
        </w:rPr>
        <w:t>7响应单位应按以下要求提供资格审查资料原件：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2.7.1</w:t>
      </w:r>
      <w:r>
        <w:rPr>
          <w:rFonts w:ascii="仿宋" w:hAnsi="仿宋" w:eastAsia="仿宋" w:cs="仿宋"/>
          <w:sz w:val="32"/>
          <w:szCs w:val="32"/>
        </w:rPr>
        <w:t>法定代表人身份证明</w:t>
      </w:r>
      <w:r>
        <w:rPr>
          <w:rFonts w:hint="eastAsia" w:ascii="仿宋" w:hAnsi="仿宋" w:eastAsia="仿宋" w:cs="仿宋"/>
          <w:sz w:val="32"/>
          <w:szCs w:val="32"/>
        </w:rPr>
        <w:t>（附件1）或授权委托书（附件2）、本人身份证；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2.7.2企业营业执照（副本）、食品经营许可证；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2.7.3企业类似业绩证明材料；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2.7.3.1 须提供不少于2个在营业的餐饮门店（单店面积不低于300平方米）租赁合同或房产证明；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2.7.3.2 单个门店室内照片3张、室外照片1张；</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2.7.3.3 响应单位为在营业门店的全额出资人的，须另提供企业出资资料；</w:t>
      </w:r>
    </w:p>
    <w:p>
      <w:pPr>
        <w:pStyle w:val="2"/>
        <w:ind w:firstLine="640"/>
        <w:rPr>
          <w:rFonts w:ascii="仿宋" w:hAnsi="仿宋" w:eastAsia="仿宋" w:cs="仿宋"/>
          <w:sz w:val="32"/>
          <w:szCs w:val="32"/>
        </w:rPr>
      </w:pPr>
      <w:r>
        <w:rPr>
          <w:rFonts w:hint="eastAsia" w:ascii="仿宋" w:hAnsi="仿宋" w:eastAsia="仿宋" w:cs="仿宋"/>
          <w:sz w:val="32"/>
          <w:szCs w:val="32"/>
        </w:rPr>
        <w:t>2.7.3.4以上原件与响应文件一同递交，原件可不密封。资格审查资料正本一份，副本两份。资格</w:t>
      </w:r>
      <w:r>
        <w:rPr>
          <w:rFonts w:ascii="仿宋" w:hAnsi="仿宋" w:eastAsia="仿宋" w:cs="仿宋"/>
          <w:sz w:val="32"/>
          <w:szCs w:val="32"/>
        </w:rPr>
        <w:t>审查资料</w:t>
      </w:r>
      <w:r>
        <w:rPr>
          <w:rFonts w:hint="eastAsia" w:ascii="仿宋" w:hAnsi="仿宋" w:eastAsia="仿宋" w:cs="仿宋"/>
          <w:sz w:val="32"/>
          <w:szCs w:val="32"/>
        </w:rPr>
        <w:t>须</w:t>
      </w:r>
      <w:r>
        <w:rPr>
          <w:rFonts w:ascii="仿宋" w:hAnsi="仿宋" w:eastAsia="仿宋" w:cs="仿宋"/>
          <w:sz w:val="32"/>
          <w:szCs w:val="32"/>
        </w:rPr>
        <w:t>胶装成册，不要求密封</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2.8响应单位应仔细阅读磋商文件的全部内容，按照磋商文件要求编制响应文件（包括响应文件、资格审查资料正本各一份、副本各两份）。任何对磋商文件的忽略或误解不能作为响应文件存在缺陷或瑕疵的理由，其风险由响应单位承担。</w:t>
      </w:r>
    </w:p>
    <w:p>
      <w:pPr>
        <w:spacing w:line="560" w:lineRule="exact"/>
        <w:ind w:firstLine="640" w:firstLineChars="200"/>
        <w:rPr>
          <w:rFonts w:ascii="仿宋" w:hAnsi="仿宋" w:eastAsia="仿宋" w:cs="仿宋"/>
          <w:sz w:val="32"/>
          <w:szCs w:val="32"/>
        </w:rPr>
      </w:pPr>
      <w:bookmarkStart w:id="28" w:name="_Toc423426360"/>
      <w:r>
        <w:rPr>
          <w:rFonts w:hint="eastAsia" w:ascii="仿宋" w:hAnsi="仿宋" w:eastAsia="仿宋" w:cs="仿宋"/>
          <w:sz w:val="32"/>
          <w:szCs w:val="32"/>
        </w:rPr>
        <w:t>2.8 提交首次响应文件的截止时间</w:t>
      </w:r>
      <w:bookmarkEnd w:id="28"/>
      <w:r>
        <w:rPr>
          <w:rFonts w:hint="eastAsia" w:ascii="仿宋" w:hAnsi="仿宋" w:eastAsia="仿宋" w:cs="仿宋"/>
          <w:sz w:val="32"/>
          <w:szCs w:val="32"/>
        </w:rPr>
        <w:t>及地点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响应单位提交首次响应文件截止时间及地点见磋商公告。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2.9 磋商时间及地点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同提交首次响应文件截止时间及地点。</w:t>
      </w:r>
    </w:p>
    <w:p>
      <w:pPr>
        <w:spacing w:line="560" w:lineRule="exact"/>
        <w:ind w:firstLine="640" w:firstLineChars="200"/>
        <w:rPr>
          <w:rFonts w:ascii="仿宋" w:hAnsi="仿宋" w:eastAsia="仿宋" w:cs="仿宋"/>
          <w:sz w:val="32"/>
          <w:szCs w:val="32"/>
        </w:rPr>
      </w:pPr>
      <w:bookmarkStart w:id="29" w:name="_Toc423426361"/>
      <w:r>
        <w:rPr>
          <w:rFonts w:hint="eastAsia" w:ascii="仿宋" w:hAnsi="仿宋" w:eastAsia="仿宋" w:cs="仿宋"/>
          <w:sz w:val="32"/>
          <w:szCs w:val="32"/>
        </w:rPr>
        <w:t>2.10磋商文件的澄清或者修改</w:t>
      </w:r>
      <w:bookmarkEnd w:id="29"/>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2.10.1 在磋商公告中规定的提交首次响应文件截止之日前，招商单位可以对已发出的磋商文件进行必要的澄清或者修改。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2.10.2 澄清或者修改的内容可能影响响应文件编制的，招商单位应当在磋商公告中规定的提交首次响应文件截止之日2个工作日前，以书面形式通知所有接收磋商文件的响应单位，不足2个工作日的，顺延响应单位提交首次响应文件截止时间。</w:t>
      </w:r>
    </w:p>
    <w:p>
      <w:pPr>
        <w:pStyle w:val="2"/>
        <w:ind w:firstLine="600"/>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ind w:firstLine="0" w:firstLineChars="0"/>
      </w:pPr>
    </w:p>
    <w:p>
      <w:pPr>
        <w:pStyle w:val="63"/>
        <w:snapToGrid w:val="0"/>
        <w:spacing w:line="560" w:lineRule="exact"/>
        <w:jc w:val="left"/>
        <w:rPr>
          <w:rFonts w:hint="eastAsia" w:ascii="方正小标宋简体" w:hAnsi="方正小标宋简体" w:eastAsia="方正小标宋简体" w:cs="方正小标宋简体"/>
          <w:sz w:val="30"/>
          <w:lang w:val="en-US" w:eastAsia="zh-CN"/>
        </w:rPr>
      </w:pPr>
      <w:r>
        <w:rPr>
          <w:rFonts w:hint="eastAsia" w:ascii="方正小标宋简体" w:hAnsi="方正小标宋简体" w:eastAsia="方正小标宋简体" w:cs="方正小标宋简体"/>
          <w:sz w:val="30"/>
        </w:rPr>
        <w:t>附件1：</w:t>
      </w:r>
      <w:r>
        <w:rPr>
          <w:rFonts w:hint="eastAsia" w:ascii="方正小标宋简体" w:hAnsi="方正小标宋简体" w:eastAsia="方正小标宋简体" w:cs="方正小标宋简体"/>
          <w:sz w:val="30"/>
          <w:lang w:val="en-US" w:eastAsia="zh-CN"/>
        </w:rPr>
        <w:t xml:space="preserve">                </w:t>
      </w:r>
    </w:p>
    <w:p>
      <w:pPr>
        <w:pStyle w:val="63"/>
        <w:snapToGrid w:val="0"/>
        <w:spacing w:line="560" w:lineRule="exact"/>
        <w:jc w:val="center"/>
        <w:rPr>
          <w:rFonts w:ascii="宋体" w:hAnsi="宋体"/>
          <w:b/>
          <w:bCs/>
          <w:sz w:val="30"/>
        </w:rPr>
      </w:pPr>
      <w:r>
        <w:rPr>
          <w:rFonts w:hint="eastAsia" w:ascii="方正小标宋简体" w:hAnsi="方正小标宋简体" w:eastAsia="方正小标宋简体" w:cs="方正小标宋简体"/>
          <w:sz w:val="30"/>
        </w:rPr>
        <w:t>法定代表人身份证明</w:t>
      </w:r>
    </w:p>
    <w:p>
      <w:pPr>
        <w:widowControl/>
        <w:spacing w:line="560" w:lineRule="exact"/>
        <w:rPr>
          <w:rFonts w:ascii="宋体" w:hAnsi="宋体"/>
          <w:szCs w:val="21"/>
        </w:rPr>
      </w:pPr>
    </w:p>
    <w:p>
      <w:pPr>
        <w:widowControl/>
        <w:topLinePunct/>
        <w:spacing w:line="560" w:lineRule="exact"/>
        <w:ind w:firstLine="420"/>
        <w:rPr>
          <w:rFonts w:ascii="宋体" w:hAnsi="宋体"/>
          <w:szCs w:val="21"/>
        </w:rPr>
      </w:pPr>
      <w:r>
        <w:rPr>
          <w:rFonts w:hint="eastAsia" w:ascii="宋体" w:hAnsi="宋体"/>
          <w:szCs w:val="21"/>
        </w:rPr>
        <w:t>响应单位名称：</w:t>
      </w:r>
      <w:r>
        <w:rPr>
          <w:rFonts w:hint="eastAsia" w:ascii="宋体" w:hAnsi="宋体"/>
          <w:szCs w:val="21"/>
          <w:u w:val="single"/>
        </w:rPr>
        <w:t xml:space="preserve">                 </w:t>
      </w:r>
      <w:r>
        <w:rPr>
          <w:rFonts w:hint="eastAsia" w:ascii="宋体" w:hAnsi="宋体"/>
          <w:szCs w:val="21"/>
        </w:rPr>
        <w:t xml:space="preserve">    </w:t>
      </w:r>
    </w:p>
    <w:p>
      <w:pPr>
        <w:widowControl/>
        <w:topLinePunct/>
        <w:spacing w:line="560" w:lineRule="exact"/>
        <w:ind w:firstLine="420"/>
        <w:rPr>
          <w:rFonts w:ascii="宋体" w:hAns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widowControl/>
        <w:topLinePunct/>
        <w:spacing w:line="560" w:lineRule="exact"/>
        <w:ind w:firstLine="420"/>
        <w:rPr>
          <w:rFonts w:ascii="宋体" w:hAnsi="宋体"/>
          <w:szCs w:val="21"/>
          <w:u w:val="single"/>
        </w:rPr>
      </w:pPr>
      <w:r>
        <w:rPr>
          <w:rFonts w:hint="eastAsia" w:ascii="宋体" w:hAnsi="宋体"/>
          <w:szCs w:val="21"/>
        </w:rPr>
        <w:t>经营期限：</w:t>
      </w:r>
      <w:r>
        <w:rPr>
          <w:rFonts w:hint="eastAsia" w:ascii="宋体" w:hAnsi="宋体"/>
          <w:szCs w:val="21"/>
          <w:u w:val="single"/>
        </w:rPr>
        <w:t xml:space="preserve">                    </w:t>
      </w:r>
      <w:r>
        <w:rPr>
          <w:rFonts w:hint="eastAsia" w:ascii="宋体" w:hAnsi="宋体"/>
          <w:szCs w:val="21"/>
        </w:rPr>
        <w:t xml:space="preserve">   </w:t>
      </w:r>
    </w:p>
    <w:p>
      <w:pPr>
        <w:widowControl/>
        <w:topLinePunct/>
        <w:spacing w:line="560" w:lineRule="exact"/>
        <w:ind w:firstLine="420"/>
        <w:rPr>
          <w:rFonts w:ascii="宋体" w:hAnsi="宋体"/>
          <w:szCs w:val="21"/>
        </w:rPr>
      </w:pPr>
      <w:r>
        <w:rPr>
          <w:rFonts w:hint="eastAsia" w:ascii="宋体" w:hAnsi="宋体"/>
          <w:szCs w:val="21"/>
        </w:rPr>
        <w:t>法人代表姓名：</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邮箱:</w:t>
      </w:r>
      <w:r>
        <w:rPr>
          <w:rFonts w:hint="eastAsia" w:ascii="宋体" w:hAnsi="宋体"/>
          <w:szCs w:val="21"/>
          <w:u w:val="single"/>
        </w:rPr>
        <w:t xml:space="preserve">        </w:t>
      </w:r>
      <w:r>
        <w:rPr>
          <w:rFonts w:hint="eastAsia" w:ascii="宋体" w:hAnsi="宋体"/>
          <w:szCs w:val="21"/>
        </w:rPr>
        <w:t xml:space="preserve"> </w:t>
      </w:r>
    </w:p>
    <w:p>
      <w:pPr>
        <w:autoSpaceDE w:val="0"/>
        <w:autoSpaceDN w:val="0"/>
        <w:adjustRightInd w:val="0"/>
        <w:snapToGrid w:val="0"/>
        <w:spacing w:before="156" w:beforeLines="50" w:line="560" w:lineRule="exact"/>
        <w:ind w:firstLine="315" w:firstLineChars="150"/>
        <w:jc w:val="left"/>
        <w:rPr>
          <w:rFonts w:ascii="宋体" w:hAnsi="宋体" w:cs="宋体"/>
          <w:szCs w:val="21"/>
        </w:rPr>
      </w:pPr>
    </w:p>
    <w:p>
      <w:pPr>
        <w:widowControl/>
        <w:topLinePunct/>
        <w:spacing w:line="560" w:lineRule="exact"/>
        <w:ind w:firstLine="420"/>
        <w:rPr>
          <w:rFonts w:ascii="宋体" w:hAnsi="宋体"/>
          <w:szCs w:val="21"/>
          <w:u w:val="single"/>
        </w:rPr>
      </w:pPr>
    </w:p>
    <w:p>
      <w:pPr>
        <w:widowControl/>
        <w:topLinePunct/>
        <w:spacing w:line="560" w:lineRule="exact"/>
        <w:ind w:firstLine="420"/>
        <w:rPr>
          <w:rFonts w:ascii="宋体" w:hAnsi="宋体"/>
          <w:szCs w:val="21"/>
        </w:rPr>
      </w:pPr>
      <w:r>
        <w:rPr>
          <w:rFonts w:hint="eastAsia" w:ascii="宋体" w:hAnsi="宋体"/>
          <w:szCs w:val="21"/>
        </w:rPr>
        <w:t xml:space="preserve">系 </w:t>
      </w:r>
      <w:r>
        <w:rPr>
          <w:rFonts w:hint="eastAsia" w:ascii="宋体" w:hAnsi="宋体"/>
          <w:szCs w:val="21"/>
          <w:u w:val="single"/>
        </w:rPr>
        <w:t xml:space="preserve">            </w:t>
      </w:r>
      <w:r>
        <w:rPr>
          <w:rFonts w:hint="eastAsia" w:ascii="宋体" w:hAnsi="宋体"/>
          <w:szCs w:val="21"/>
        </w:rPr>
        <w:t>（响应单位名称） 的法定代表人。</w:t>
      </w:r>
    </w:p>
    <w:p>
      <w:pPr>
        <w:widowControl/>
        <w:topLinePunct/>
        <w:spacing w:line="560" w:lineRule="exact"/>
        <w:ind w:firstLine="420"/>
        <w:rPr>
          <w:rFonts w:ascii="宋体" w:hAnsi="宋体"/>
          <w:szCs w:val="21"/>
        </w:rPr>
      </w:pPr>
      <w:r>
        <w:rPr>
          <w:rFonts w:ascii="宋体" w:hAnsi="宋体"/>
          <w:szCs w:val="21"/>
        </w:rPr>
        <w:t xml:space="preserve">    </w:t>
      </w:r>
      <w:r>
        <w:rPr>
          <w:rFonts w:hint="eastAsia" w:ascii="宋体" w:hAnsi="宋体"/>
          <w:szCs w:val="21"/>
        </w:rPr>
        <w:t>特此证明。</w:t>
      </w:r>
    </w:p>
    <w:p>
      <w:pPr>
        <w:widowControl/>
        <w:topLinePunct/>
        <w:spacing w:line="560" w:lineRule="exact"/>
        <w:rPr>
          <w:rFonts w:ascii="宋体" w:hAnsi="宋体"/>
          <w:szCs w:val="21"/>
        </w:rPr>
      </w:pPr>
    </w:p>
    <w:p>
      <w:pPr>
        <w:widowControl/>
        <w:topLinePunct/>
        <w:spacing w:line="560" w:lineRule="exact"/>
        <w:rPr>
          <w:rFonts w:ascii="宋体" w:hAnsi="宋体"/>
          <w:szCs w:val="21"/>
        </w:rPr>
      </w:pPr>
    </w:p>
    <w:p>
      <w:pPr>
        <w:widowControl/>
        <w:topLinePunct/>
        <w:spacing w:line="56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响应单位：（盖单位章）</w:t>
      </w:r>
    </w:p>
    <w:p>
      <w:pPr>
        <w:widowControl/>
        <w:topLinePunct/>
        <w:spacing w:line="560" w:lineRule="exact"/>
        <w:rPr>
          <w:rFonts w:ascii="宋体" w:hAnsi="宋体"/>
          <w:szCs w:val="21"/>
        </w:rPr>
      </w:pPr>
    </w:p>
    <w:p>
      <w:pPr>
        <w:widowControl/>
        <w:topLinePunct/>
        <w:spacing w:line="560" w:lineRule="exact"/>
        <w:ind w:firstLine="3150" w:firstLineChars="150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ascii="方正小标宋简体" w:hAnsi="方正小标宋简体" w:eastAsia="方正小标宋简体" w:cs="方正小标宋简体"/>
          <w:sz w:val="30"/>
          <w:szCs w:val="30"/>
        </w:rPr>
      </w:pPr>
      <w:r>
        <w:rPr>
          <w:rFonts w:hint="eastAsia" w:ascii="宋体" w:hAnsi="宋体"/>
          <w:b/>
          <w:bCs/>
        </w:rPr>
        <w:t>注：如由法定代表人亲自到场，则“法定代表人身份证明”需由法定代表人另外单独携带一份原件至谈判现场；如授权委托代理人到场则“法定代表人身份证明”不须提供。</w:t>
      </w: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ascii="方正小标宋简体" w:hAnsi="方正小标宋简体" w:eastAsia="方正小标宋简体" w:cs="方正小标宋简体"/>
          <w:sz w:val="30"/>
          <w:szCs w:val="30"/>
        </w:rPr>
      </w:pPr>
    </w:p>
    <w:p>
      <w:pPr>
        <w:pStyle w:val="63"/>
        <w:snapToGrid w:val="0"/>
        <w:spacing w:line="560" w:lineRule="exact"/>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rPr>
        <w:t>附件2：</w:t>
      </w:r>
      <w:r>
        <w:rPr>
          <w:rFonts w:hint="eastAsia" w:ascii="方正小标宋简体" w:hAnsi="方正小标宋简体" w:eastAsia="方正小标宋简体" w:cs="方正小标宋简体"/>
          <w:sz w:val="30"/>
          <w:szCs w:val="30"/>
          <w:lang w:val="en-US" w:eastAsia="zh-CN"/>
        </w:rPr>
        <w:t xml:space="preserve">                   </w:t>
      </w:r>
    </w:p>
    <w:p>
      <w:pPr>
        <w:pStyle w:val="63"/>
        <w:snapToGrid w:val="0"/>
        <w:spacing w:line="56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授权委托书</w:t>
      </w:r>
    </w:p>
    <w:p>
      <w:pPr>
        <w:adjustRightInd w:val="0"/>
        <w:snapToGrid w:val="0"/>
        <w:spacing w:line="560" w:lineRule="exact"/>
        <w:jc w:val="left"/>
        <w:rPr>
          <w:rFonts w:ascii="黑体" w:hAnsi="华文中宋" w:eastAsia="黑体"/>
          <w:b/>
          <w:sz w:val="28"/>
          <w:szCs w:val="28"/>
        </w:rPr>
      </w:pPr>
    </w:p>
    <w:p>
      <w:pPr>
        <w:autoSpaceDE w:val="0"/>
        <w:autoSpaceDN w:val="0"/>
        <w:adjustRightInd w:val="0"/>
        <w:snapToGrid w:val="0"/>
        <w:spacing w:line="540" w:lineRule="exact"/>
        <w:ind w:firstLine="630" w:firstLineChars="300"/>
        <w:jc w:val="left"/>
        <w:rPr>
          <w:rFonts w:ascii="宋体" w:hAnsi="宋体" w:cs="宋体"/>
          <w:szCs w:val="21"/>
          <w:u w:val="single"/>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（姓名、职务）系</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szCs w:val="21"/>
        </w:rPr>
        <w:t>响应单位名称</w:t>
      </w:r>
      <w:r>
        <w:rPr>
          <w:rFonts w:hint="eastAsia" w:ascii="宋体" w:hAnsi="宋体" w:cs="宋体"/>
          <w:szCs w:val="21"/>
        </w:rPr>
        <w:t>）的法定代表人，现委托</w:t>
      </w:r>
      <w:r>
        <w:rPr>
          <w:rFonts w:hint="eastAsia" w:ascii="宋体" w:hAnsi="宋体" w:cs="宋体"/>
          <w:szCs w:val="21"/>
          <w:u w:val="single"/>
        </w:rPr>
        <w:t xml:space="preserve">          </w:t>
      </w:r>
      <w:r>
        <w:rPr>
          <w:rFonts w:hint="eastAsia" w:ascii="宋体" w:hAnsi="宋体" w:cs="宋体"/>
          <w:szCs w:val="21"/>
        </w:rPr>
        <w:t>（姓名、职务）为我方代理人。代理人根据授权，以我方名义：</w:t>
      </w:r>
      <w:r>
        <w:rPr>
          <w:rFonts w:cs="宋体" w:asciiTheme="minorEastAsia" w:hAnsiTheme="minorEastAsia"/>
          <w:kern w:val="0"/>
          <w:szCs w:val="21"/>
        </w:rPr>
        <w:t>(1)签署、澄清、补正、修改、撤回、提交（项目名称）</w:t>
      </w:r>
      <w:r>
        <w:rPr>
          <w:rFonts w:hint="eastAsia" w:cs="宋体" w:asciiTheme="minorEastAsia" w:hAnsiTheme="minorEastAsia"/>
          <w:kern w:val="0"/>
          <w:szCs w:val="21"/>
          <w:u w:val="single"/>
        </w:rPr>
        <w:t xml:space="preserve">                </w:t>
      </w:r>
      <w:r>
        <w:rPr>
          <w:rFonts w:cs="宋体" w:asciiTheme="minorEastAsia" w:hAnsiTheme="minorEastAsia"/>
          <w:kern w:val="0"/>
          <w:szCs w:val="21"/>
        </w:rPr>
        <w:t>响应文件；(2)签署并重新提交响应文件及最终报价；(3)签订合同和处理有关事宜，其法律后果由我方承担</w:t>
      </w:r>
      <w:r>
        <w:rPr>
          <w:rFonts w:hint="eastAsia" w:ascii="宋体" w:hAnsi="宋体" w:cs="宋体"/>
          <w:szCs w:val="21"/>
        </w:rPr>
        <w:t>。</w:t>
      </w:r>
    </w:p>
    <w:p>
      <w:pPr>
        <w:autoSpaceDE w:val="0"/>
        <w:autoSpaceDN w:val="0"/>
        <w:adjustRightInd w:val="0"/>
        <w:snapToGrid w:val="0"/>
        <w:spacing w:line="540" w:lineRule="exact"/>
        <w:jc w:val="left"/>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宋体"/>
          <w:szCs w:val="21"/>
        </w:rPr>
        <w:t xml:space="preserve"> 。</w:t>
      </w:r>
    </w:p>
    <w:p>
      <w:pPr>
        <w:spacing w:line="540" w:lineRule="exact"/>
        <w:jc w:val="left"/>
        <w:rPr>
          <w:rFonts w:ascii="宋体" w:hAnsi="宋体" w:cs="宋体"/>
          <w:szCs w:val="21"/>
        </w:rPr>
      </w:pPr>
      <w:r>
        <w:rPr>
          <w:rFonts w:hint="eastAsia" w:ascii="宋体" w:hAnsi="宋体" w:cs="宋体"/>
          <w:szCs w:val="21"/>
        </w:rPr>
        <w:t>代理人无转委托权。</w:t>
      </w:r>
    </w:p>
    <w:p>
      <w:pPr>
        <w:spacing w:line="540" w:lineRule="exact"/>
        <w:jc w:val="left"/>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line="540" w:lineRule="exact"/>
        <w:jc w:val="left"/>
        <w:rPr>
          <w:rFonts w:ascii="宋体" w:hAnsi="宋体"/>
          <w:szCs w:val="21"/>
        </w:rPr>
      </w:pPr>
      <w:r>
        <w:rPr>
          <w:rFonts w:hint="eastAsia" w:ascii="宋体" w:hAnsi="宋体"/>
          <w:szCs w:val="21"/>
        </w:rPr>
        <w:t>附：委托代理人身份证复印件及法定代表人身份证明</w:t>
      </w:r>
    </w:p>
    <w:tbl>
      <w:tblPr>
        <w:tblStyle w:val="39"/>
        <w:tblW w:w="879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12"/>
        <w:gridCol w:w="428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021" w:hRule="atLeast"/>
        </w:trPr>
        <w:tc>
          <w:tcPr>
            <w:tcW w:w="4512" w:type="dxa"/>
            <w:vAlign w:val="center"/>
          </w:tcPr>
          <w:p>
            <w:pPr>
              <w:snapToGrid w:val="0"/>
              <w:spacing w:line="540" w:lineRule="exact"/>
              <w:ind w:firstLine="420" w:firstLineChars="200"/>
              <w:jc w:val="left"/>
              <w:rPr>
                <w:rFonts w:ascii="宋体" w:hAnsi="宋体"/>
                <w:szCs w:val="21"/>
              </w:rPr>
            </w:pPr>
            <w:r>
              <w:rPr>
                <w:rFonts w:hint="eastAsia" w:ascii="宋体" w:hAnsi="宋体"/>
                <w:szCs w:val="21"/>
              </w:rPr>
              <w:t>法定代表人二代身份证复印件</w:t>
            </w:r>
          </w:p>
        </w:tc>
        <w:tc>
          <w:tcPr>
            <w:tcW w:w="4287" w:type="dxa"/>
            <w:vAlign w:val="center"/>
          </w:tcPr>
          <w:p>
            <w:pPr>
              <w:snapToGrid w:val="0"/>
              <w:spacing w:line="540" w:lineRule="exact"/>
              <w:ind w:firstLine="420" w:firstLineChars="200"/>
              <w:jc w:val="left"/>
              <w:rPr>
                <w:rFonts w:ascii="宋体" w:hAnsi="宋体"/>
                <w:szCs w:val="21"/>
              </w:rPr>
            </w:pPr>
            <w:r>
              <w:rPr>
                <w:rFonts w:hint="eastAsia" w:ascii="宋体" w:hAnsi="宋体"/>
                <w:szCs w:val="21"/>
              </w:rPr>
              <w:t>委托代理人二代身份证复印件</w:t>
            </w:r>
          </w:p>
        </w:tc>
      </w:tr>
    </w:tbl>
    <w:p>
      <w:pPr>
        <w:adjustRightInd w:val="0"/>
        <w:snapToGrid w:val="0"/>
        <w:spacing w:line="540" w:lineRule="exact"/>
        <w:jc w:val="left"/>
        <w:rPr>
          <w:rFonts w:ascii="宋体" w:hAnsi="宋体"/>
          <w:szCs w:val="21"/>
        </w:rPr>
      </w:pPr>
    </w:p>
    <w:p>
      <w:pPr>
        <w:adjustRightInd w:val="0"/>
        <w:snapToGrid w:val="0"/>
        <w:spacing w:line="540" w:lineRule="exact"/>
        <w:jc w:val="left"/>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540" w:lineRule="exact"/>
        <w:jc w:val="left"/>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540" w:lineRule="exact"/>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6"/>
        <w:rPr>
          <w:rFonts w:asciiTheme="minorHAnsi" w:hAnsiTheme="minorHAnsi" w:eastAsiaTheme="minorEastAsia" w:cstheme="minorBidi"/>
          <w:szCs w:val="22"/>
        </w:rPr>
      </w:pPr>
    </w:p>
    <w:p>
      <w:pPr>
        <w:pStyle w:val="6"/>
      </w:pPr>
    </w:p>
    <w:p>
      <w:pPr>
        <w:pStyle w:val="6"/>
        <w:ind w:firstLine="0" w:firstLineChars="0"/>
      </w:pPr>
    </w:p>
    <w:p>
      <w:pPr>
        <w:pStyle w:val="6"/>
        <w:ind w:firstLine="0" w:firstLineChars="0"/>
      </w:pPr>
      <w:r>
        <w:rPr>
          <w:rFonts w:hint="eastAsia" w:ascii="宋体" w:hAnsi="宋体"/>
          <w:b/>
          <w:bCs/>
          <w:szCs w:val="21"/>
        </w:rPr>
        <w:t>注：如为授权委托代理人到场，则“授权委托书”需由授权委托代理人另外单独携带一份原件至谈判现场，如法定代表人到场则“授权委托书”不须提供。</w:t>
      </w:r>
    </w:p>
    <w:p>
      <w:pPr>
        <w:pStyle w:val="8"/>
        <w:spacing w:line="520" w:lineRule="atLeast"/>
        <w:jc w:val="center"/>
        <w:rPr>
          <w:rFonts w:ascii="华文中宋" w:hAnsi="华文中宋" w:eastAsia="华文中宋" w:cs="华文中宋"/>
          <w:b/>
          <w:sz w:val="44"/>
          <w:szCs w:val="44"/>
        </w:rPr>
      </w:pPr>
      <w:bookmarkStart w:id="30" w:name="_Toc423426362"/>
      <w:r>
        <w:rPr>
          <w:rFonts w:hint="eastAsia" w:ascii="华文中宋" w:hAnsi="华文中宋" w:eastAsia="华文中宋" w:cs="华文中宋"/>
          <w:b/>
          <w:sz w:val="44"/>
          <w:szCs w:val="44"/>
        </w:rPr>
        <w:t>第三章 响应文件</w:t>
      </w:r>
      <w:bookmarkEnd w:id="30"/>
      <w:r>
        <w:rPr>
          <w:rFonts w:hint="eastAsia" w:ascii="华文中宋" w:hAnsi="华文中宋" w:eastAsia="华文中宋" w:cs="华文中宋"/>
          <w:b/>
          <w:sz w:val="44"/>
          <w:szCs w:val="44"/>
        </w:rPr>
        <w:t>组成</w:t>
      </w:r>
    </w:p>
    <w:p>
      <w:pPr>
        <w:pStyle w:val="47"/>
        <w:spacing w:line="520" w:lineRule="atLeast"/>
        <w:ind w:firstLine="640" w:firstLineChars="200"/>
        <w:rPr>
          <w:rFonts w:ascii="仿宋" w:hAnsi="仿宋" w:eastAsia="仿宋" w:cs="仿宋"/>
          <w:sz w:val="32"/>
        </w:rPr>
      </w:pPr>
      <w:bookmarkStart w:id="31" w:name="_Toc423426363"/>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3.1一般要求</w:t>
      </w:r>
      <w:bookmarkEnd w:id="31"/>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3.1.1响应单位应仔细阅读磋商文件的所有内容，按磋商文件的要求编制响应文件，并保证所提供的全部资料的真实性，以使其响应文件对磋商文件做出实质性的响应。</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3.1.2 响应单位提交的响应文件及响应单位与招商单位或磋商委员会就有关磋商的所有来往函电均使用中文。</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3.1.3 计量单位应使用我国法定计量单位，未列明时应默认为我国法定计量单位。</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3.1.4 响应文件应采用书面形式，电报、传真、电子邮件形式的响应文件概不接受。</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3.1.5 响应单位应按磋商文件中提供的响应文件格式填写。</w:t>
      </w:r>
    </w:p>
    <w:p>
      <w:pPr>
        <w:spacing w:line="520" w:lineRule="exact"/>
        <w:ind w:firstLine="640" w:firstLineChars="200"/>
        <w:rPr>
          <w:rFonts w:ascii="仿宋" w:hAnsi="仿宋" w:eastAsia="仿宋" w:cs="仿宋"/>
          <w:sz w:val="32"/>
          <w:szCs w:val="32"/>
        </w:rPr>
      </w:pPr>
      <w:bookmarkStart w:id="32" w:name="_Toc423426364"/>
      <w:r>
        <w:rPr>
          <w:rFonts w:hint="eastAsia" w:ascii="仿宋" w:hAnsi="仿宋" w:eastAsia="仿宋" w:cs="仿宋"/>
          <w:sz w:val="32"/>
          <w:szCs w:val="32"/>
        </w:rPr>
        <w:t>3.2响应文件的组成</w:t>
      </w:r>
      <w:bookmarkEnd w:id="32"/>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3.2.1 响应文件包括下列内容： </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（一）磋商响应声明</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（二）响应单位的资格证明资料</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（三）承诺书（包括安全文明经营、遵守国家法律法规和城发集团有关制度要求及项目招商廉政等内容）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（四）报价一览表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（五）经营方案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（六）门店规划设计</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（七）其它资料</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3.2.2在磋商过程中，响应单位根据磋商委员会书面形式要求提交的最终报价(或者重新提交的响应文件和最终报价)是响应文件的有效组成部分。</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3.2.3响应单位无论成交与否，其响应文件不予退还。</w:t>
      </w:r>
    </w:p>
    <w:p>
      <w:pPr>
        <w:spacing w:line="520" w:lineRule="exact"/>
        <w:ind w:firstLine="640" w:firstLineChars="200"/>
        <w:rPr>
          <w:rFonts w:ascii="仿宋" w:hAnsi="仿宋" w:eastAsia="仿宋" w:cs="仿宋"/>
          <w:sz w:val="32"/>
          <w:szCs w:val="32"/>
        </w:rPr>
      </w:pPr>
      <w:bookmarkStart w:id="33" w:name="_Toc423426365"/>
      <w:r>
        <w:rPr>
          <w:rFonts w:hint="eastAsia" w:ascii="仿宋" w:hAnsi="仿宋" w:eastAsia="仿宋" w:cs="仿宋"/>
          <w:sz w:val="32"/>
          <w:szCs w:val="32"/>
        </w:rPr>
        <w:t>3.3报价</w:t>
      </w:r>
      <w:bookmarkEnd w:id="33"/>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3.3.1响应单位应当根据磋商文件要求和范围，以人民币报价，以元为单位，保留小数点后两位。</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3.3.2磋商后最终的价格在合同执行过程中是固定不变的，不得以任何理由予以变更。以可变动价格提交的报价将被认为是非实质响应而被拒绝。</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3.3.3响应单位的报价不得低于招商单位规定的基准价（包括年度基准价及合计基准价），否则，取消竞选资格。具体数值如下表：</w:t>
      </w:r>
    </w:p>
    <w:tbl>
      <w:tblPr>
        <w:tblStyle w:val="39"/>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817"/>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租金（元/年）</w:t>
            </w: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报价年限</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600" w:firstLineChars="200"/>
              <w:jc w:val="center"/>
              <w:rPr>
                <w:rFonts w:ascii="仿宋" w:hAnsi="仿宋" w:eastAsia="仿宋" w:cs="仿宋"/>
                <w:sz w:val="30"/>
                <w:szCs w:val="30"/>
              </w:rPr>
            </w:pPr>
            <w:r>
              <w:rPr>
                <w:rFonts w:hint="eastAsia" w:ascii="仿宋" w:hAnsi="仿宋" w:eastAsia="仿宋" w:cs="仿宋"/>
                <w:sz w:val="30"/>
                <w:szCs w:val="30"/>
              </w:rPr>
              <w:t>年度基准价金额（元）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第一年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lang w:val="sq-AL"/>
              </w:rPr>
              <w:t>349808.16</w:t>
            </w:r>
            <w:r>
              <w:rPr>
                <w:rFonts w:ascii="仿宋" w:hAnsi="仿宋" w:eastAsia="仿宋" w:cs="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第二年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360302.4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rPr>
              <w:t>第三年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378317.52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rPr>
              <w:t>第四年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397233.4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7"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sz w:val="30"/>
                <w:szCs w:val="30"/>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rPr>
              <w:t>第五年</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lang w:val="sq-AL"/>
              </w:rPr>
            </w:pPr>
            <w:r>
              <w:rPr>
                <w:rFonts w:hint="eastAsia" w:ascii="仿宋" w:hAnsi="仿宋" w:eastAsia="仿宋" w:cs="仿宋"/>
                <w:sz w:val="30"/>
                <w:szCs w:val="30"/>
                <w:lang w:val="sq-AL"/>
              </w:rPr>
              <w:t>417095.07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34" w:type="dxa"/>
            <w:gridSpan w:val="2"/>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合计基准价（元）</w:t>
            </w:r>
          </w:p>
        </w:tc>
        <w:tc>
          <w:tcPr>
            <w:tcW w:w="4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30"/>
                <w:szCs w:val="30"/>
              </w:rPr>
            </w:pPr>
            <w:r>
              <w:rPr>
                <w:rFonts w:hint="eastAsia" w:ascii="仿宋" w:hAnsi="仿宋" w:eastAsia="仿宋" w:cs="仿宋"/>
                <w:sz w:val="30"/>
                <w:szCs w:val="30"/>
              </w:rPr>
              <w:t>1902756.55</w:t>
            </w:r>
          </w:p>
        </w:tc>
      </w:tr>
    </w:tbl>
    <w:p>
      <w:pPr>
        <w:pStyle w:val="47"/>
        <w:spacing w:line="560" w:lineRule="exact"/>
        <w:ind w:firstLine="640" w:firstLineChars="200"/>
        <w:rPr>
          <w:rFonts w:ascii="仿宋" w:hAnsi="仿宋" w:eastAsia="仿宋" w:cs="仿宋"/>
          <w:sz w:val="32"/>
        </w:rPr>
      </w:pPr>
      <w:r>
        <w:rPr>
          <w:rFonts w:hint="eastAsia" w:ascii="仿宋" w:hAnsi="仿宋" w:eastAsia="仿宋" w:cs="仿宋"/>
          <w:sz w:val="32"/>
        </w:rPr>
        <w:t>3.4响应文件的签署及规定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3.4.1响应文件的正本和副本应装订成册，正本一份，副本二份。正本和副本的封面上应标记“正本”或“副本”的字样，当正本和副本有差异时，以正本为准。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3.4.2响应文件正本和副本应按磋商文件要求在签章处盖单位章和由法定代表人或其委托代理人签字；任何加行、涂改、增删，应有法定代表人或其委托代理人在旁边签字。否则，将导致响应文件无效。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3.4.3在磋商过程中，响应单位按磋商文件规定和磋商委员会要求提交的最终报价(或者重新提交的响应文件和最终报价)，一式两份，可打印或用不退色墨水书写，但需经法定代表人或其委托代理人签字，或者加盖响应单位章。否则，将导致响应文件无效。</w:t>
      </w:r>
      <w:bookmarkStart w:id="34" w:name="_Toc423426369"/>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3.5</w:t>
      </w:r>
      <w:r>
        <w:rPr>
          <w:rFonts w:ascii="仿宋" w:hAnsi="仿宋" w:eastAsia="仿宋" w:cs="仿宋"/>
          <w:sz w:val="32"/>
          <w:szCs w:val="32"/>
        </w:rPr>
        <w:t>响应文件的密封和标记</w:t>
      </w:r>
      <w:bookmarkEnd w:id="34"/>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3.5</w:t>
      </w:r>
      <w:r>
        <w:rPr>
          <w:rFonts w:ascii="仿宋" w:hAnsi="仿宋" w:eastAsia="仿宋" w:cs="仿宋"/>
          <w:sz w:val="32"/>
          <w:szCs w:val="32"/>
        </w:rPr>
        <w:t>.1响应文件应密封包装，加贴封条，并在封套的封口处（封套两端折叠封口处）盖</w:t>
      </w:r>
      <w:r>
        <w:rPr>
          <w:rFonts w:hint="eastAsia" w:ascii="仿宋" w:hAnsi="仿宋" w:eastAsia="仿宋" w:cs="仿宋"/>
          <w:sz w:val="32"/>
          <w:szCs w:val="32"/>
        </w:rPr>
        <w:t>响应</w:t>
      </w:r>
      <w:r>
        <w:rPr>
          <w:rFonts w:ascii="仿宋" w:hAnsi="仿宋" w:eastAsia="仿宋" w:cs="仿宋"/>
          <w:sz w:val="32"/>
          <w:szCs w:val="32"/>
        </w:rPr>
        <w:t>单位章或者由法定代表人或其委托代理人签字。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3.5.2</w:t>
      </w:r>
      <w:r>
        <w:rPr>
          <w:rFonts w:ascii="仿宋" w:hAnsi="仿宋" w:eastAsia="仿宋" w:cs="仿宋"/>
          <w:sz w:val="32"/>
          <w:szCs w:val="32"/>
        </w:rPr>
        <w:t>响应文件密封袋封套</w:t>
      </w:r>
      <w:r>
        <w:rPr>
          <w:rFonts w:hint="eastAsia" w:ascii="仿宋" w:hAnsi="仿宋" w:eastAsia="仿宋" w:cs="仿宋"/>
          <w:sz w:val="32"/>
          <w:szCs w:val="32"/>
        </w:rPr>
        <w:t>详见磋商须知。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3.5.3</w:t>
      </w:r>
      <w:r>
        <w:rPr>
          <w:rFonts w:ascii="仿宋" w:hAnsi="仿宋" w:eastAsia="仿宋" w:cs="仿宋"/>
          <w:sz w:val="32"/>
          <w:szCs w:val="32"/>
        </w:rPr>
        <w:t>响应文件如果未按上述规定密封和加写标记，</w:t>
      </w:r>
      <w:r>
        <w:rPr>
          <w:rFonts w:hint="eastAsia" w:ascii="仿宋" w:hAnsi="仿宋" w:eastAsia="仿宋" w:cs="仿宋"/>
          <w:sz w:val="32"/>
          <w:szCs w:val="32"/>
        </w:rPr>
        <w:t>招商单位</w:t>
      </w:r>
      <w:r>
        <w:rPr>
          <w:rFonts w:ascii="仿宋" w:hAnsi="仿宋" w:eastAsia="仿宋" w:cs="仿宋"/>
          <w:sz w:val="32"/>
          <w:szCs w:val="32"/>
        </w:rPr>
        <w:t>将拒绝接收。</w:t>
      </w:r>
      <w:bookmarkStart w:id="35" w:name="_Toc42342637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3.6</w:t>
      </w:r>
      <w:r>
        <w:rPr>
          <w:rFonts w:ascii="仿宋" w:hAnsi="仿宋" w:eastAsia="仿宋" w:cs="仿宋"/>
          <w:sz w:val="32"/>
          <w:szCs w:val="32"/>
        </w:rPr>
        <w:t>响应文件的补充、修改或者撤回</w:t>
      </w:r>
      <w:bookmarkEnd w:id="35"/>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3.6.1响应单位</w:t>
      </w:r>
      <w:r>
        <w:rPr>
          <w:rFonts w:ascii="仿宋" w:hAnsi="仿宋" w:eastAsia="仿宋" w:cs="仿宋"/>
          <w:sz w:val="32"/>
          <w:szCs w:val="32"/>
        </w:rPr>
        <w:t>在提交首次响应文件截止时间前，可以对所提交的首次响应文件进行补充、修改或者撤回，并书面通知</w:t>
      </w:r>
      <w:r>
        <w:rPr>
          <w:rFonts w:hint="eastAsia" w:ascii="仿宋" w:hAnsi="仿宋" w:eastAsia="仿宋" w:cs="仿宋"/>
          <w:sz w:val="32"/>
          <w:szCs w:val="32"/>
        </w:rPr>
        <w:t>招商</w:t>
      </w:r>
      <w:r>
        <w:rPr>
          <w:rFonts w:ascii="仿宋" w:hAnsi="仿宋" w:eastAsia="仿宋" w:cs="仿宋"/>
          <w:sz w:val="32"/>
          <w:szCs w:val="32"/>
        </w:rPr>
        <w:t>单位。该通知应有</w:t>
      </w:r>
      <w:r>
        <w:rPr>
          <w:rFonts w:hint="eastAsia" w:ascii="仿宋" w:hAnsi="仿宋" w:eastAsia="仿宋" w:cs="仿宋"/>
          <w:sz w:val="32"/>
          <w:szCs w:val="32"/>
        </w:rPr>
        <w:t>响应单位</w:t>
      </w:r>
      <w:r>
        <w:rPr>
          <w:rFonts w:ascii="仿宋" w:hAnsi="仿宋" w:eastAsia="仿宋" w:cs="仿宋"/>
          <w:sz w:val="32"/>
          <w:szCs w:val="32"/>
        </w:rPr>
        <w:t>法定代表人或其委托代理人签字。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3.6.2</w:t>
      </w:r>
      <w:r>
        <w:rPr>
          <w:rFonts w:ascii="仿宋" w:hAnsi="仿宋" w:eastAsia="仿宋" w:cs="仿宋"/>
          <w:sz w:val="32"/>
          <w:szCs w:val="32"/>
        </w:rPr>
        <w:t>补充、修改的内容与响应文件不一致时，以补充、修改的内容为准。</w:t>
      </w:r>
      <w:bookmarkStart w:id="36" w:name="_Toc423426371"/>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3.7</w:t>
      </w:r>
      <w:r>
        <w:rPr>
          <w:rFonts w:ascii="仿宋" w:hAnsi="仿宋" w:eastAsia="仿宋" w:cs="仿宋"/>
          <w:sz w:val="32"/>
          <w:szCs w:val="32"/>
        </w:rPr>
        <w:t>响应文件的递交与接收</w:t>
      </w:r>
      <w:bookmarkEnd w:id="36"/>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3.7.1响应单位应在</w:t>
      </w:r>
      <w:r>
        <w:rPr>
          <w:rFonts w:ascii="仿宋" w:hAnsi="仿宋" w:eastAsia="仿宋" w:cs="仿宋"/>
          <w:sz w:val="32"/>
          <w:szCs w:val="32"/>
        </w:rPr>
        <w:t>提交首次响应文件截止时间前，将响应文件送达</w:t>
      </w:r>
      <w:r>
        <w:rPr>
          <w:rFonts w:hint="eastAsia" w:ascii="仿宋" w:hAnsi="仿宋" w:eastAsia="仿宋" w:cs="仿宋"/>
          <w:sz w:val="32"/>
          <w:szCs w:val="32"/>
        </w:rPr>
        <w:t>磋商</w:t>
      </w:r>
      <w:r>
        <w:rPr>
          <w:rFonts w:ascii="仿宋" w:hAnsi="仿宋" w:eastAsia="仿宋" w:cs="仿宋"/>
          <w:sz w:val="32"/>
          <w:szCs w:val="32"/>
        </w:rPr>
        <w:t>须知中指定的地点。在截止时间后送达的响应文件，</w:t>
      </w:r>
      <w:r>
        <w:rPr>
          <w:rFonts w:hint="eastAsia" w:ascii="仿宋" w:hAnsi="仿宋" w:eastAsia="仿宋" w:cs="仿宋"/>
          <w:sz w:val="32"/>
          <w:szCs w:val="32"/>
        </w:rPr>
        <w:t>招商单位</w:t>
      </w:r>
      <w:r>
        <w:rPr>
          <w:rFonts w:ascii="仿宋" w:hAnsi="仿宋" w:eastAsia="仿宋" w:cs="仿宋"/>
          <w:sz w:val="32"/>
          <w:szCs w:val="32"/>
        </w:rPr>
        <w:t>或者</w:t>
      </w:r>
      <w:r>
        <w:rPr>
          <w:rFonts w:hint="eastAsia" w:ascii="仿宋" w:hAnsi="仿宋" w:eastAsia="仿宋" w:cs="仿宋"/>
          <w:sz w:val="32"/>
          <w:szCs w:val="32"/>
        </w:rPr>
        <w:t>磋商委员会</w:t>
      </w:r>
      <w:r>
        <w:rPr>
          <w:rFonts w:ascii="仿宋" w:hAnsi="仿宋" w:eastAsia="仿宋" w:cs="仿宋"/>
          <w:sz w:val="32"/>
          <w:szCs w:val="32"/>
        </w:rPr>
        <w:t>应当拒收。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3.7</w:t>
      </w:r>
      <w:r>
        <w:rPr>
          <w:rFonts w:ascii="仿宋" w:hAnsi="仿宋" w:eastAsia="仿宋" w:cs="仿宋"/>
          <w:sz w:val="32"/>
          <w:szCs w:val="32"/>
        </w:rPr>
        <w:t>.2在提交首次响应文件截止时间后，由</w:t>
      </w:r>
      <w:r>
        <w:rPr>
          <w:rFonts w:hint="eastAsia" w:ascii="仿宋" w:hAnsi="仿宋" w:eastAsia="仿宋" w:cs="仿宋"/>
          <w:sz w:val="32"/>
          <w:szCs w:val="32"/>
        </w:rPr>
        <w:t>招商单位</w:t>
      </w:r>
      <w:r>
        <w:rPr>
          <w:rFonts w:ascii="仿宋" w:hAnsi="仿宋" w:eastAsia="仿宋" w:cs="仿宋"/>
          <w:sz w:val="32"/>
          <w:szCs w:val="32"/>
        </w:rPr>
        <w:t>代表</w:t>
      </w:r>
      <w:r>
        <w:rPr>
          <w:rFonts w:hint="eastAsia" w:ascii="仿宋" w:hAnsi="仿宋" w:eastAsia="仿宋" w:cs="仿宋"/>
          <w:sz w:val="32"/>
          <w:szCs w:val="32"/>
        </w:rPr>
        <w:t>、</w:t>
      </w:r>
      <w:r>
        <w:rPr>
          <w:rFonts w:ascii="仿宋" w:hAnsi="仿宋" w:eastAsia="仿宋" w:cs="仿宋"/>
          <w:sz w:val="32"/>
          <w:szCs w:val="32"/>
        </w:rPr>
        <w:t>监委</w:t>
      </w:r>
      <w:r>
        <w:rPr>
          <w:rFonts w:hint="eastAsia" w:ascii="仿宋" w:hAnsi="仿宋" w:eastAsia="仿宋" w:cs="仿宋"/>
          <w:sz w:val="32"/>
          <w:szCs w:val="32"/>
        </w:rPr>
        <w:t>、</w:t>
      </w:r>
      <w:r>
        <w:rPr>
          <w:rFonts w:ascii="仿宋" w:hAnsi="仿宋" w:eastAsia="仿宋" w:cs="仿宋"/>
          <w:sz w:val="32"/>
          <w:szCs w:val="32"/>
        </w:rPr>
        <w:t>响应单位当场查验响应文件的密封状况，</w:t>
      </w:r>
      <w:r>
        <w:rPr>
          <w:rFonts w:hint="eastAsia" w:ascii="仿宋" w:hAnsi="仿宋" w:eastAsia="仿宋" w:cs="仿宋"/>
          <w:sz w:val="32"/>
          <w:szCs w:val="32"/>
        </w:rPr>
        <w:t>招商</w:t>
      </w:r>
      <w:r>
        <w:rPr>
          <w:rFonts w:ascii="仿宋" w:hAnsi="仿宋" w:eastAsia="仿宋" w:cs="仿宋"/>
          <w:sz w:val="32"/>
          <w:szCs w:val="32"/>
        </w:rPr>
        <w:t>单位不当场拆封响应文件。</w:t>
      </w:r>
    </w:p>
    <w:p>
      <w:pPr>
        <w:pStyle w:val="47"/>
        <w:spacing w:line="560" w:lineRule="exact"/>
        <w:rPr>
          <w:rFonts w:ascii="仿宋" w:hAnsi="仿宋" w:eastAsia="仿宋" w:cs="仿宋"/>
          <w:sz w:val="32"/>
        </w:rPr>
      </w:pPr>
    </w:p>
    <w:p>
      <w:pPr>
        <w:pStyle w:val="63"/>
        <w:spacing w:line="560" w:lineRule="exact"/>
        <w:ind w:firstLine="880" w:firstLineChars="200"/>
        <w:rPr>
          <w:rFonts w:ascii="华文中宋" w:hAnsi="华文中宋" w:eastAsia="华文中宋" w:cs="华文中宋"/>
          <w:bCs/>
          <w:sz w:val="44"/>
          <w:szCs w:val="44"/>
        </w:rPr>
      </w:pPr>
    </w:p>
    <w:p>
      <w:pPr>
        <w:pStyle w:val="63"/>
        <w:spacing w:line="560" w:lineRule="exact"/>
        <w:ind w:firstLine="880" w:firstLineChars="200"/>
        <w:rPr>
          <w:rFonts w:ascii="华文中宋" w:hAnsi="华文中宋" w:eastAsia="华文中宋" w:cs="华文中宋"/>
          <w:bCs/>
          <w:sz w:val="44"/>
          <w:szCs w:val="44"/>
        </w:rPr>
      </w:pPr>
    </w:p>
    <w:p>
      <w:pPr>
        <w:pStyle w:val="6"/>
      </w:pPr>
    </w:p>
    <w:p>
      <w:pPr>
        <w:pStyle w:val="8"/>
        <w:spacing w:line="52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 xml:space="preserve">第四章 </w:t>
      </w:r>
      <w:bookmarkStart w:id="37" w:name="_Toc419961508"/>
      <w:bookmarkStart w:id="38" w:name="_Toc418554930"/>
      <w:bookmarkStart w:id="39" w:name="_Toc184635094"/>
      <w:bookmarkStart w:id="40" w:name="_Toc300678094"/>
      <w:bookmarkStart w:id="41" w:name="_Toc419961090"/>
      <w:r>
        <w:rPr>
          <w:rFonts w:hint="eastAsia" w:ascii="华文中宋" w:hAnsi="华文中宋" w:eastAsia="华文中宋" w:cs="华文中宋"/>
          <w:b/>
          <w:sz w:val="44"/>
          <w:szCs w:val="44"/>
        </w:rPr>
        <w:t>磋商委员会及评分标准</w:t>
      </w:r>
    </w:p>
    <w:bookmarkEnd w:id="37"/>
    <w:bookmarkEnd w:id="38"/>
    <w:bookmarkEnd w:id="39"/>
    <w:bookmarkEnd w:id="40"/>
    <w:bookmarkEnd w:id="41"/>
    <w:p>
      <w:pPr>
        <w:spacing w:line="520" w:lineRule="exact"/>
        <w:ind w:firstLine="640" w:firstLineChars="200"/>
        <w:rPr>
          <w:rFonts w:ascii="仿宋" w:hAnsi="仿宋" w:eastAsia="仿宋" w:cs="仿宋"/>
          <w:kern w:val="0"/>
          <w:sz w:val="32"/>
          <w:szCs w:val="32"/>
        </w:rPr>
      </w:pPr>
    </w:p>
    <w:p>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4.1</w:t>
      </w:r>
      <w:bookmarkStart w:id="42" w:name="_Toc419961088"/>
      <w:bookmarkStart w:id="43" w:name="_Toc418554928"/>
      <w:bookmarkStart w:id="44" w:name="_Toc419961506"/>
      <w:r>
        <w:rPr>
          <w:rFonts w:hint="eastAsia" w:ascii="仿宋" w:hAnsi="仿宋" w:eastAsia="仿宋" w:cs="仿宋"/>
          <w:kern w:val="0"/>
          <w:sz w:val="32"/>
          <w:szCs w:val="32"/>
        </w:rPr>
        <w:t>总则</w:t>
      </w:r>
      <w:bookmarkEnd w:id="42"/>
      <w:bookmarkEnd w:id="43"/>
      <w:bookmarkEnd w:id="44"/>
    </w:p>
    <w:p>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4.1.1本项目评审办法采用 “综合评估法</w:t>
      </w:r>
      <w:r>
        <w:rPr>
          <w:rFonts w:ascii="仿宋" w:hAnsi="仿宋" w:eastAsia="仿宋" w:cs="仿宋"/>
          <w:kern w:val="0"/>
          <w:sz w:val="32"/>
          <w:szCs w:val="32"/>
        </w:rPr>
        <w:t>”制定</w:t>
      </w:r>
      <w:r>
        <w:rPr>
          <w:rFonts w:hint="eastAsia" w:ascii="仿宋" w:hAnsi="仿宋" w:eastAsia="仿宋" w:cs="仿宋"/>
          <w:kern w:val="0"/>
          <w:sz w:val="32"/>
          <w:szCs w:val="32"/>
        </w:rPr>
        <w:t>。磋商委员会对满足磋商文件实质性要求的响应文件，按照本章规定的评分标准进行打分，并按得分由高到低顺序推荐成交候选人。综合评分相等时，以响应报价高的优先；响应报价也相等的，由招商单位自行确定。</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4.1.2评审原则：磋商委员会应遵循“公开、公平、公正、科学、择优”的原则。</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4.1.3评审期间，磋商委员会人员应当严格遵守保密规定，不得泄露与评审有关的情况，不得索贿受贿，不得参加影响公正评审</w:t>
      </w:r>
      <w:bookmarkStart w:id="45" w:name="_Toc419961089"/>
      <w:bookmarkStart w:id="46" w:name="_Toc418554929"/>
      <w:bookmarkStart w:id="47" w:name="_Toc419961507"/>
      <w:r>
        <w:rPr>
          <w:rFonts w:hint="eastAsia" w:ascii="仿宋" w:hAnsi="仿宋" w:eastAsia="仿宋" w:cs="仿宋"/>
          <w:sz w:val="32"/>
          <w:szCs w:val="32"/>
        </w:rPr>
        <w:t>的任何活动。</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4.2磋商委员会</w:t>
      </w:r>
      <w:bookmarkEnd w:id="45"/>
      <w:bookmarkEnd w:id="46"/>
      <w:bookmarkEnd w:id="47"/>
      <w:r>
        <w:rPr>
          <w:rFonts w:hint="eastAsia" w:ascii="仿宋" w:hAnsi="仿宋" w:eastAsia="仿宋" w:cs="仿宋"/>
          <w:sz w:val="32"/>
          <w:szCs w:val="32"/>
        </w:rPr>
        <w:t>及监委</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4.2.1磋商委员会由招商单位依规组建，代表招商单位对响应文件进行评审。磋商委员会成员的名单在成交候选人名单公示前应当保密。</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4.2.2磋商委员会构成：3人，其中招商单位代表1人,资产运营专家1人,规划设计专家1人。</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4.2.3设现场监委1人。</w:t>
      </w:r>
    </w:p>
    <w:p>
      <w:pPr>
        <w:pStyle w:val="63"/>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4.3评审标准</w:t>
      </w:r>
    </w:p>
    <w:p>
      <w:pPr>
        <w:spacing w:line="520" w:lineRule="exact"/>
        <w:ind w:firstLine="640" w:firstLineChars="200"/>
        <w:rPr>
          <w:rFonts w:ascii="仿宋" w:hAnsi="仿宋" w:eastAsia="仿宋" w:cs="仿宋"/>
          <w:sz w:val="30"/>
          <w:szCs w:val="30"/>
        </w:rPr>
      </w:pPr>
      <w:r>
        <w:rPr>
          <w:rFonts w:hint="eastAsia" w:ascii="仿宋" w:hAnsi="仿宋" w:eastAsia="仿宋" w:cs="仿宋"/>
          <w:sz w:val="32"/>
          <w:szCs w:val="32"/>
        </w:rPr>
        <w:t>4.3.1</w:t>
      </w:r>
      <w:r>
        <w:rPr>
          <w:rFonts w:hint="eastAsia" w:ascii="仿宋" w:hAnsi="仿宋" w:eastAsia="仿宋" w:cs="仿宋"/>
          <w:sz w:val="30"/>
          <w:szCs w:val="30"/>
        </w:rPr>
        <w:t>磋商委员会应当对响应单位提交的首次响应文件进行初步审查。响应文件有下列情况之一，其响应文件无效，磋商委员会应当告知有关响应单位。</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（1）未按照磋商文件规定要求签署、盖章的；</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（2）不符合法律、规章、规范性文件和磋商文件规定的。</w:t>
      </w:r>
    </w:p>
    <w:p>
      <w:pPr>
        <w:pStyle w:val="10"/>
        <w:spacing w:line="52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4.3.2权数取值表</w:t>
      </w:r>
    </w:p>
    <w:p/>
    <w:tbl>
      <w:tblPr>
        <w:tblStyle w:val="39"/>
        <w:tblpPr w:leftFromText="180" w:rightFromText="180" w:vertAnchor="text" w:horzAnchor="page" w:tblpXSpec="center" w:tblpY="39"/>
        <w:tblOverlap w:val="never"/>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292"/>
        <w:gridCol w:w="2815"/>
        <w:gridCol w:w="22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38" w:hRule="atLeast"/>
          <w:jc w:val="center"/>
        </w:trPr>
        <w:tc>
          <w:tcPr>
            <w:tcW w:w="2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8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项    目</w:t>
            </w:r>
          </w:p>
        </w:tc>
        <w:tc>
          <w:tcPr>
            <w:tcW w:w="221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b/>
                <w:sz w:val="24"/>
                <w:szCs w:val="24"/>
              </w:rPr>
            </w:pPr>
            <w:r>
              <w:rPr>
                <w:rFonts w:hint="eastAsia" w:ascii="仿宋" w:hAnsi="仿宋" w:eastAsia="仿宋" w:cs="仿宋"/>
                <w:sz w:val="24"/>
                <w:szCs w:val="24"/>
              </w:rPr>
              <w:t>具体权数取值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38" w:hRule="atLeast"/>
          <w:jc w:val="center"/>
        </w:trPr>
        <w:tc>
          <w:tcPr>
            <w:tcW w:w="2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28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经营方案</w:t>
            </w:r>
          </w:p>
        </w:tc>
        <w:tc>
          <w:tcPr>
            <w:tcW w:w="221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z w:val="24"/>
                <w:szCs w:val="24"/>
              </w:rPr>
            </w:pPr>
            <w:r>
              <w:rPr>
                <w:rFonts w:hint="eastAsia" w:ascii="仿宋" w:hAnsi="仿宋" w:eastAsia="仿宋" w:cs="仿宋"/>
                <w:sz w:val="24"/>
                <w:szCs w:val="24"/>
              </w:rPr>
              <w:t>0.3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38" w:hRule="atLeast"/>
          <w:jc w:val="center"/>
        </w:trPr>
        <w:tc>
          <w:tcPr>
            <w:tcW w:w="2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28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门店规划设计</w:t>
            </w:r>
          </w:p>
        </w:tc>
        <w:tc>
          <w:tcPr>
            <w:tcW w:w="221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z w:val="24"/>
                <w:szCs w:val="24"/>
              </w:rPr>
            </w:pPr>
            <w:r>
              <w:rPr>
                <w:rFonts w:hint="eastAsia" w:ascii="仿宋" w:hAnsi="仿宋" w:eastAsia="仿宋" w:cs="仿宋"/>
                <w:sz w:val="24"/>
                <w:szCs w:val="24"/>
              </w:rPr>
              <w:t>0.25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43" w:hRule="atLeast"/>
          <w:jc w:val="center"/>
        </w:trPr>
        <w:tc>
          <w:tcPr>
            <w:tcW w:w="2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28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报价</w:t>
            </w:r>
          </w:p>
        </w:tc>
        <w:tc>
          <w:tcPr>
            <w:tcW w:w="221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z w:val="24"/>
                <w:szCs w:val="24"/>
              </w:rPr>
            </w:pPr>
            <w:r>
              <w:rPr>
                <w:rFonts w:hint="eastAsia" w:ascii="仿宋" w:hAnsi="仿宋" w:eastAsia="仿宋" w:cs="仿宋"/>
                <w:sz w:val="24"/>
                <w:szCs w:val="24"/>
              </w:rPr>
              <w:t>0.45</w:t>
            </w:r>
          </w:p>
        </w:tc>
      </w:tr>
    </w:tbl>
    <w:p>
      <w:pPr>
        <w:widowControl/>
        <w:spacing w:line="520" w:lineRule="atLeast"/>
        <w:ind w:firstLine="640" w:firstLineChars="200"/>
        <w:jc w:val="left"/>
        <w:rPr>
          <w:rFonts w:ascii="仿宋" w:hAnsi="仿宋" w:eastAsia="仿宋" w:cs="仿宋"/>
          <w:sz w:val="32"/>
          <w:szCs w:val="32"/>
        </w:rPr>
      </w:pPr>
    </w:p>
    <w:p>
      <w:pPr>
        <w:widowControl/>
        <w:spacing w:line="520" w:lineRule="atLeast"/>
        <w:ind w:firstLine="640" w:firstLineChars="200"/>
        <w:jc w:val="left"/>
        <w:rPr>
          <w:rFonts w:ascii="仿宋" w:hAnsi="仿宋" w:eastAsia="仿宋" w:cs="仿宋"/>
          <w:sz w:val="32"/>
          <w:szCs w:val="32"/>
        </w:rPr>
      </w:pPr>
    </w:p>
    <w:p>
      <w:pPr>
        <w:widowControl/>
        <w:spacing w:line="520" w:lineRule="atLeast"/>
        <w:ind w:firstLine="640" w:firstLineChars="200"/>
        <w:jc w:val="left"/>
        <w:rPr>
          <w:rFonts w:ascii="仿宋" w:hAnsi="仿宋" w:eastAsia="仿宋" w:cs="仿宋"/>
          <w:sz w:val="32"/>
          <w:szCs w:val="32"/>
        </w:rPr>
      </w:pPr>
    </w:p>
    <w:p>
      <w:pPr>
        <w:widowControl/>
        <w:spacing w:line="520" w:lineRule="atLeast"/>
        <w:ind w:firstLine="640" w:firstLineChars="200"/>
        <w:jc w:val="left"/>
        <w:rPr>
          <w:rFonts w:ascii="仿宋" w:hAnsi="仿宋" w:eastAsia="仿宋" w:cs="仿宋"/>
          <w:bCs/>
          <w:sz w:val="30"/>
          <w:szCs w:val="30"/>
        </w:rPr>
      </w:pPr>
      <w:r>
        <w:rPr>
          <w:rFonts w:hint="eastAsia" w:ascii="仿宋" w:hAnsi="仿宋" w:eastAsia="仿宋" w:cs="仿宋"/>
          <w:sz w:val="32"/>
          <w:szCs w:val="32"/>
        </w:rPr>
        <w:t>4.3.3</w:t>
      </w:r>
      <w:r>
        <w:rPr>
          <w:rFonts w:hint="eastAsia" w:ascii="仿宋" w:hAnsi="仿宋" w:eastAsia="仿宋" w:cs="仿宋"/>
          <w:bCs/>
          <w:sz w:val="30"/>
          <w:szCs w:val="30"/>
        </w:rPr>
        <w:t>磋商委员会应当根据综合评分情况，按照评审得分由高到低顺序推荐不超过2名成交候选人，并编写评审报告。评审得分相同的，按照最终报价由高到低的顺序推荐。评审得分且最终报价相同的，按照经营方案得分从高到低顺序推荐。</w:t>
      </w:r>
    </w:p>
    <w:p>
      <w:pPr>
        <w:widowControl/>
        <w:spacing w:line="52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4.3.4评分标准</w:t>
      </w:r>
    </w:p>
    <w:p/>
    <w:tbl>
      <w:tblPr>
        <w:tblStyle w:val="39"/>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260"/>
        <w:gridCol w:w="4778"/>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98"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260"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评审项目</w:t>
            </w:r>
          </w:p>
        </w:tc>
        <w:tc>
          <w:tcPr>
            <w:tcW w:w="4778"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评分标准</w:t>
            </w:r>
          </w:p>
        </w:tc>
        <w:tc>
          <w:tcPr>
            <w:tcW w:w="2621"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98"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1</w:t>
            </w:r>
          </w:p>
        </w:tc>
        <w:tc>
          <w:tcPr>
            <w:tcW w:w="1260"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经营方案（30分）</w:t>
            </w:r>
          </w:p>
        </w:tc>
        <w:tc>
          <w:tcPr>
            <w:tcW w:w="4778" w:type="dxa"/>
            <w:vAlign w:val="center"/>
          </w:tcPr>
          <w:p>
            <w:pPr>
              <w:numPr>
                <w:ilvl w:val="0"/>
                <w:numId w:val="1"/>
              </w:numPr>
              <w:spacing w:line="320" w:lineRule="exact"/>
              <w:jc w:val="left"/>
              <w:rPr>
                <w:rFonts w:ascii="仿宋" w:hAnsi="仿宋" w:eastAsia="仿宋" w:cs="仿宋"/>
                <w:sz w:val="24"/>
                <w:szCs w:val="24"/>
              </w:rPr>
            </w:pPr>
            <w:r>
              <w:rPr>
                <w:rFonts w:hint="eastAsia" w:ascii="仿宋" w:hAnsi="仿宋" w:eastAsia="仿宋" w:cs="仿宋"/>
                <w:sz w:val="24"/>
                <w:szCs w:val="24"/>
              </w:rPr>
              <w:t>响应单位现有品牌及经营情况，包括但不限于门店规模、员工数量、近三年经营收入、现有客户系统（会员）情况等；（计15分）</w:t>
            </w:r>
          </w:p>
          <w:p>
            <w:pPr>
              <w:numPr>
                <w:ilvl w:val="0"/>
                <w:numId w:val="1"/>
              </w:numPr>
              <w:spacing w:line="320" w:lineRule="exact"/>
              <w:jc w:val="left"/>
              <w:rPr>
                <w:rFonts w:ascii="仿宋" w:hAnsi="仿宋" w:eastAsia="仿宋" w:cs="仿宋"/>
                <w:sz w:val="24"/>
                <w:szCs w:val="24"/>
              </w:rPr>
            </w:pPr>
            <w:r>
              <w:rPr>
                <w:rFonts w:hint="eastAsia" w:ascii="仿宋" w:hAnsi="仿宋" w:eastAsia="仿宋" w:cs="仿宋"/>
                <w:sz w:val="24"/>
                <w:szCs w:val="24"/>
              </w:rPr>
              <w:t>洋湖项目门店整体经营思路，包括但不限于客户定位、菜品特色、营销思路、现有品牌客户导流、与洋湖湿地整体运营相融合的举措。（计15分）</w:t>
            </w:r>
          </w:p>
        </w:tc>
        <w:tc>
          <w:tcPr>
            <w:tcW w:w="2621" w:type="dxa"/>
            <w:vAlign w:val="center"/>
          </w:tcPr>
          <w:p>
            <w:pPr>
              <w:spacing w:line="32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jc w:val="center"/>
        </w:trPr>
        <w:tc>
          <w:tcPr>
            <w:tcW w:w="598"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2</w:t>
            </w:r>
          </w:p>
        </w:tc>
        <w:tc>
          <w:tcPr>
            <w:tcW w:w="1260" w:type="dxa"/>
            <w:vAlign w:val="center"/>
          </w:tcPr>
          <w:p>
            <w:pPr>
              <w:spacing w:line="320" w:lineRule="exact"/>
              <w:jc w:val="center"/>
              <w:rPr>
                <w:rFonts w:ascii="仿宋" w:hAnsi="仿宋" w:eastAsia="仿宋" w:cs="仿宋"/>
                <w:sz w:val="24"/>
                <w:szCs w:val="24"/>
              </w:rPr>
            </w:pPr>
            <w:r>
              <w:rPr>
                <w:rFonts w:hint="eastAsia" w:ascii="仿宋" w:hAnsi="仿宋" w:eastAsia="仿宋" w:cs="仿宋"/>
                <w:kern w:val="0"/>
                <w:sz w:val="24"/>
                <w:szCs w:val="24"/>
              </w:rPr>
              <w:t>门店规划设计</w:t>
            </w:r>
            <w:r>
              <w:rPr>
                <w:rFonts w:hint="eastAsia" w:ascii="仿宋" w:hAnsi="仿宋" w:eastAsia="仿宋" w:cs="仿宋"/>
                <w:sz w:val="24"/>
                <w:szCs w:val="24"/>
              </w:rPr>
              <w:t>（25分）</w:t>
            </w:r>
          </w:p>
        </w:tc>
        <w:tc>
          <w:tcPr>
            <w:tcW w:w="4778" w:type="dxa"/>
            <w:vAlign w:val="center"/>
          </w:tcPr>
          <w:p>
            <w:pPr>
              <w:numPr>
                <w:ilvl w:val="0"/>
                <w:numId w:val="2"/>
              </w:numPr>
              <w:spacing w:line="320" w:lineRule="exact"/>
              <w:jc w:val="left"/>
              <w:rPr>
                <w:rFonts w:ascii="仿宋" w:hAnsi="仿宋" w:eastAsia="仿宋" w:cs="仿宋"/>
                <w:sz w:val="24"/>
                <w:szCs w:val="24"/>
              </w:rPr>
            </w:pPr>
            <w:r>
              <w:rPr>
                <w:rFonts w:hint="eastAsia" w:ascii="仿宋" w:hAnsi="仿宋" w:eastAsia="仿宋" w:cs="仿宋"/>
                <w:sz w:val="24"/>
                <w:szCs w:val="24"/>
              </w:rPr>
              <w:t>整体门店规划设计合理性、可行性、开放性、安全性；（计5分）</w:t>
            </w:r>
          </w:p>
          <w:p>
            <w:pPr>
              <w:numPr>
                <w:ilvl w:val="0"/>
                <w:numId w:val="2"/>
              </w:numPr>
              <w:spacing w:line="320" w:lineRule="exact"/>
              <w:jc w:val="left"/>
              <w:rPr>
                <w:rFonts w:ascii="仿宋" w:hAnsi="仿宋" w:eastAsia="仿宋" w:cs="仿宋"/>
                <w:sz w:val="24"/>
                <w:szCs w:val="24"/>
              </w:rPr>
            </w:pPr>
            <w:r>
              <w:rPr>
                <w:rFonts w:hint="eastAsia" w:ascii="仿宋" w:hAnsi="仿宋" w:eastAsia="仿宋" w:cs="仿宋"/>
                <w:sz w:val="24"/>
                <w:szCs w:val="24"/>
              </w:rPr>
              <w:t>建筑外立面、项目周边园林景观规划构思，包括但不限于色彩视觉与洋湖湿地整体调性的契合度，与项目周边自然环境的融合度等。须提供效果图展示（能反映外观效果，远、近分别不少于2张）；（计10分）</w:t>
            </w:r>
          </w:p>
          <w:p>
            <w:pPr>
              <w:numPr>
                <w:ilvl w:val="0"/>
                <w:numId w:val="2"/>
              </w:numPr>
              <w:spacing w:line="320" w:lineRule="exact"/>
              <w:jc w:val="left"/>
              <w:rPr>
                <w:rFonts w:ascii="仿宋" w:hAnsi="仿宋" w:eastAsia="仿宋" w:cs="仿宋"/>
                <w:sz w:val="24"/>
                <w:szCs w:val="24"/>
              </w:rPr>
            </w:pPr>
            <w:r>
              <w:rPr>
                <w:rFonts w:hint="eastAsia" w:ascii="仿宋" w:hAnsi="仿宋" w:eastAsia="仿宋" w:cs="仿宋"/>
                <w:sz w:val="24"/>
                <w:szCs w:val="24"/>
              </w:rPr>
              <w:t>房屋内部装修改造设计，包括但不限于科学合理性、创意性，人员出入的安全保障性，门店特有主题风格、区域规划布局等，须提供室内效果图展示（能反映室内效果，不少于6张，必须含包厢、大厅、入口处等位置）。（计10分）</w:t>
            </w:r>
          </w:p>
        </w:tc>
        <w:tc>
          <w:tcPr>
            <w:tcW w:w="2621" w:type="dxa"/>
            <w:vAlign w:val="center"/>
          </w:tcPr>
          <w:p>
            <w:pPr>
              <w:spacing w:line="32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98"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3</w:t>
            </w:r>
          </w:p>
        </w:tc>
        <w:tc>
          <w:tcPr>
            <w:tcW w:w="1260" w:type="dxa"/>
            <w:vAlign w:val="center"/>
          </w:tcPr>
          <w:p>
            <w:pPr>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报价（45分）</w:t>
            </w:r>
          </w:p>
        </w:tc>
        <w:tc>
          <w:tcPr>
            <w:tcW w:w="4778" w:type="dxa"/>
            <w:vAlign w:val="center"/>
          </w:tcPr>
          <w:p>
            <w:pPr>
              <w:spacing w:line="320" w:lineRule="exact"/>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1.响应单位每年的报价金额必须大于或等于第三章3.3.3规定</w:t>
            </w:r>
            <w:r>
              <w:rPr>
                <w:rFonts w:hint="eastAsia" w:ascii="仿宋" w:hAnsi="仿宋" w:eastAsia="仿宋" w:cs="仿宋"/>
                <w:sz w:val="24"/>
                <w:szCs w:val="24"/>
              </w:rPr>
              <w:t>的基准价；</w:t>
            </w:r>
          </w:p>
          <w:p>
            <w:pPr>
              <w:spacing w:line="320" w:lineRule="exact"/>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themeColor="text1"/>
                <w:sz w:val="24"/>
                <w:szCs w:val="24"/>
                <w14:textFill>
                  <w14:solidFill>
                    <w14:schemeClr w14:val="tx1"/>
                  </w14:solidFill>
                </w14:textFill>
              </w:rPr>
              <w:t>响应单位最终</w:t>
            </w:r>
            <w:r>
              <w:rPr>
                <w:rFonts w:hint="eastAsia" w:ascii="仿宋" w:hAnsi="仿宋" w:eastAsia="仿宋" w:cs="仿宋"/>
                <w:sz w:val="24"/>
                <w:szCs w:val="24"/>
              </w:rPr>
              <w:t>报价总额等于基准价总额（1902756.55元）的，得20分；</w:t>
            </w:r>
          </w:p>
          <w:p>
            <w:pPr>
              <w:spacing w:line="32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响应单位最终</w:t>
            </w:r>
            <w:r>
              <w:rPr>
                <w:rFonts w:hint="eastAsia" w:ascii="仿宋" w:hAnsi="仿宋" w:eastAsia="仿宋" w:cs="仿宋"/>
                <w:sz w:val="24"/>
                <w:szCs w:val="24"/>
              </w:rPr>
              <w:t>报价总额大于基准价总额（1902756.55元）的，每升1%加</w:t>
            </w:r>
            <w:r>
              <w:rPr>
                <w:rFonts w:hint="eastAsia" w:ascii="仿宋" w:hAnsi="仿宋" w:eastAsia="仿宋" w:cs="仿宋"/>
                <w:color w:val="000000" w:themeColor="text1"/>
                <w:sz w:val="24"/>
                <w:szCs w:val="24"/>
                <w14:textFill>
                  <w14:solidFill>
                    <w14:schemeClr w14:val="tx1"/>
                  </w14:solidFill>
                </w14:textFill>
              </w:rPr>
              <w:t>0.55分；</w:t>
            </w:r>
          </w:p>
          <w:p>
            <w:pPr>
              <w:spacing w:line="32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4、本项得分最高不超过45分。</w:t>
            </w:r>
          </w:p>
        </w:tc>
        <w:tc>
          <w:tcPr>
            <w:tcW w:w="2621" w:type="dxa"/>
            <w:vAlign w:val="center"/>
          </w:tcPr>
          <w:p>
            <w:pPr>
              <w:spacing w:line="32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响应单位响应文件报价及磋商过程中的报价金额均不</w:t>
            </w:r>
            <w:r>
              <w:rPr>
                <w:rFonts w:hint="eastAsia" w:ascii="仿宋" w:hAnsi="仿宋" w:eastAsia="仿宋" w:cs="仿宋"/>
                <w:sz w:val="24"/>
                <w:szCs w:val="24"/>
              </w:rPr>
              <w:t>得低于</w:t>
            </w:r>
            <w:r>
              <w:rPr>
                <w:rFonts w:hint="eastAsia" w:ascii="仿宋" w:hAnsi="仿宋" w:eastAsia="仿宋" w:cs="仿宋"/>
                <w:color w:val="000000" w:themeColor="text1"/>
                <w:sz w:val="24"/>
                <w:szCs w:val="24"/>
                <w14:textFill>
                  <w14:solidFill>
                    <w14:schemeClr w14:val="tx1"/>
                  </w14:solidFill>
                </w14:textFill>
              </w:rPr>
              <w:t>第三章3.3.3规定</w:t>
            </w:r>
            <w:r>
              <w:rPr>
                <w:rFonts w:hint="eastAsia" w:ascii="仿宋" w:hAnsi="仿宋" w:eastAsia="仿宋" w:cs="仿宋"/>
                <w:sz w:val="24"/>
                <w:szCs w:val="24"/>
              </w:rPr>
              <w:t>的基准价，否则取消参与项目竞选资格。</w:t>
            </w:r>
          </w:p>
        </w:tc>
      </w:tr>
    </w:tbl>
    <w:p>
      <w:pPr>
        <w:widowControl/>
        <w:spacing w:line="420" w:lineRule="atLeast"/>
        <w:ind w:firstLine="640" w:firstLineChars="200"/>
        <w:jc w:val="left"/>
        <w:rPr>
          <w:rFonts w:ascii="仿宋" w:hAnsi="仿宋" w:eastAsia="仿宋" w:cs="仿宋"/>
          <w:sz w:val="32"/>
          <w:szCs w:val="32"/>
        </w:rPr>
      </w:pPr>
      <w:bookmarkStart w:id="48" w:name="_Toc423426372"/>
    </w:p>
    <w:p>
      <w:pPr>
        <w:pStyle w:val="8"/>
        <w:jc w:val="center"/>
        <w:rPr>
          <w:rFonts w:ascii="华文中宋" w:hAnsi="华文中宋" w:eastAsia="华文中宋" w:cs="华文中宋"/>
          <w:b/>
          <w:sz w:val="44"/>
          <w:szCs w:val="44"/>
        </w:rPr>
      </w:pPr>
    </w:p>
    <w:p>
      <w:pPr>
        <w:rPr>
          <w:rFonts w:ascii="华文中宋" w:hAnsi="华文中宋" w:eastAsia="华文中宋" w:cs="华文中宋"/>
          <w:b/>
          <w:sz w:val="44"/>
          <w:szCs w:val="44"/>
        </w:rPr>
      </w:pPr>
    </w:p>
    <w:p>
      <w:pPr>
        <w:pStyle w:val="8"/>
        <w:rPr>
          <w:rFonts w:ascii="华文中宋" w:hAnsi="华文中宋" w:eastAsia="华文中宋" w:cs="华文中宋"/>
          <w:b/>
          <w:sz w:val="44"/>
          <w:szCs w:val="44"/>
        </w:rPr>
      </w:pPr>
    </w:p>
    <w:p/>
    <w:p>
      <w:pPr>
        <w:pStyle w:val="2"/>
        <w:ind w:firstLine="600"/>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2"/>
        <w:ind w:firstLine="600"/>
      </w:pPr>
    </w:p>
    <w:p>
      <w:pPr>
        <w:pStyle w:val="8"/>
        <w:spacing w:line="50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第五章 响应文件的评审与</w:t>
      </w:r>
      <w:bookmarkEnd w:id="48"/>
      <w:r>
        <w:rPr>
          <w:rFonts w:hint="eastAsia" w:ascii="华文中宋" w:hAnsi="华文中宋" w:eastAsia="华文中宋" w:cs="华文中宋"/>
          <w:b/>
          <w:sz w:val="44"/>
          <w:szCs w:val="44"/>
        </w:rPr>
        <w:t>磋商</w:t>
      </w:r>
    </w:p>
    <w:p>
      <w:pPr>
        <w:pStyle w:val="47"/>
        <w:spacing w:line="500" w:lineRule="exact"/>
        <w:ind w:firstLine="600" w:firstLineChars="200"/>
        <w:rPr>
          <w:rFonts w:ascii="仿宋" w:hAnsi="仿宋" w:eastAsia="仿宋" w:cs="仿宋"/>
          <w:sz w:val="30"/>
          <w:szCs w:val="30"/>
        </w:rPr>
      </w:pPr>
      <w:bookmarkStart w:id="49" w:name="_Toc423426373"/>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5.1响应单位资格审查</w:t>
      </w:r>
      <w:bookmarkEnd w:id="49"/>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5.1.1磋商委员会将根据竞争性磋商公告的资格条件要求，对资格证明材料进行审查。不满足资格条件的，视为无效响应。</w:t>
      </w:r>
    </w:p>
    <w:p>
      <w:pPr>
        <w:spacing w:line="500" w:lineRule="exact"/>
        <w:ind w:firstLine="600" w:firstLineChars="200"/>
        <w:rPr>
          <w:rFonts w:ascii="仿宋" w:hAnsi="仿宋" w:eastAsia="仿宋" w:cs="仿宋"/>
          <w:sz w:val="30"/>
          <w:szCs w:val="30"/>
        </w:rPr>
      </w:pPr>
      <w:bookmarkStart w:id="50" w:name="_Toc423426374"/>
      <w:r>
        <w:rPr>
          <w:rFonts w:hint="eastAsia" w:ascii="仿宋" w:hAnsi="仿宋" w:eastAsia="仿宋" w:cs="仿宋"/>
          <w:sz w:val="30"/>
          <w:szCs w:val="30"/>
        </w:rPr>
        <w:t>5.2磋商程序</w:t>
      </w:r>
      <w:bookmarkEnd w:id="50"/>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5.2.1磋商程序：初步审查、磋商（包括澄清、符合性评审查）、提出成交响应单位。其中，磋商按本章第5.7款情形进行。</w:t>
      </w:r>
    </w:p>
    <w:p>
      <w:pPr>
        <w:spacing w:line="500" w:lineRule="exact"/>
        <w:ind w:firstLine="600" w:firstLineChars="200"/>
        <w:rPr>
          <w:rFonts w:ascii="仿宋" w:hAnsi="仿宋" w:eastAsia="仿宋" w:cs="仿宋"/>
          <w:sz w:val="30"/>
          <w:szCs w:val="30"/>
        </w:rPr>
      </w:pPr>
      <w:bookmarkStart w:id="51" w:name="_Toc423426375"/>
      <w:r>
        <w:rPr>
          <w:rFonts w:hint="eastAsia" w:ascii="仿宋" w:hAnsi="仿宋" w:eastAsia="仿宋" w:cs="仿宋"/>
          <w:sz w:val="30"/>
          <w:szCs w:val="30"/>
        </w:rPr>
        <w:t>5.3初步审查</w:t>
      </w:r>
      <w:bookmarkEnd w:id="51"/>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磋商委员会应当对响应单位提交的首次响应文件进行初步审查。响应文件有下列情况之一，其响应文件无效，磋商委员会应当告知有关响应单位。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（1）未按照磋商文件规定要求签署、盖章的；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（2）不符合法律、规章、规范性文件和磋商文件规定的。</w:t>
      </w:r>
    </w:p>
    <w:p>
      <w:pPr>
        <w:spacing w:line="500" w:lineRule="exact"/>
        <w:ind w:firstLine="600" w:firstLineChars="200"/>
        <w:rPr>
          <w:rFonts w:ascii="仿宋" w:hAnsi="仿宋" w:eastAsia="仿宋" w:cs="仿宋"/>
          <w:sz w:val="30"/>
          <w:szCs w:val="30"/>
        </w:rPr>
      </w:pPr>
      <w:bookmarkStart w:id="52" w:name="_Toc423426376"/>
      <w:r>
        <w:rPr>
          <w:rFonts w:hint="eastAsia" w:ascii="仿宋" w:hAnsi="仿宋" w:eastAsia="仿宋" w:cs="仿宋"/>
          <w:sz w:val="30"/>
          <w:szCs w:val="30"/>
        </w:rPr>
        <w:t>5.4实质性响应</w:t>
      </w:r>
      <w:bookmarkEnd w:id="52"/>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5.4.1实质性响应是指响应文件(包括首次响应文件、重新提交的响应文件)与磋商文件要求的所有条款、条件和规格相符，没有偏离。偏离指不满足、或不响应磋商文件的要求。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5.4.2响应文件是否实质性响应磋商文件要求由磋商委员会依据磋商文件规定认定。磋商委员会决定响应文件的响应性只根据响应文件本身的真实无误的内容，而不依据外部的证据。</w:t>
      </w:r>
    </w:p>
    <w:p>
      <w:pPr>
        <w:spacing w:line="500" w:lineRule="exact"/>
        <w:ind w:firstLine="600" w:firstLineChars="200"/>
        <w:rPr>
          <w:rFonts w:ascii="仿宋" w:hAnsi="仿宋" w:eastAsia="仿宋" w:cs="仿宋"/>
          <w:sz w:val="30"/>
          <w:szCs w:val="30"/>
        </w:rPr>
      </w:pPr>
      <w:bookmarkStart w:id="53" w:name="_Toc423426377"/>
      <w:r>
        <w:rPr>
          <w:rFonts w:hint="eastAsia" w:ascii="仿宋" w:hAnsi="仿宋" w:eastAsia="仿宋" w:cs="仿宋"/>
          <w:sz w:val="30"/>
          <w:szCs w:val="30"/>
        </w:rPr>
        <w:t>5.5澄清</w:t>
      </w:r>
      <w:bookmarkEnd w:id="53"/>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5.5.1 磋商委员会在对响应文件(包括首次响应文件、重新提交的响应文件)的有效性、完整性和对磋商文件的响应程度进行审查时，可以要求响应单位对响应文件中含义不明确、同类问题表述不一致或者有明显文字和计算错误的内容等作出必要的澄清、说明或者更正。该要求应当以书面形式作出。响应单位的澄清、说明或者更正应当采用书面形式，由其法定代表人或其委托代理人签字，响应单位的澄清、说明或者更正不得超出磋商文件的范围或者改变响应文件的实质性内容。</w:t>
      </w:r>
    </w:p>
    <w:p>
      <w:pPr>
        <w:spacing w:line="500" w:lineRule="exact"/>
        <w:ind w:firstLine="600" w:firstLineChars="200"/>
        <w:rPr>
          <w:rFonts w:ascii="仿宋" w:hAnsi="仿宋" w:eastAsia="仿宋" w:cs="仿宋"/>
          <w:sz w:val="30"/>
          <w:szCs w:val="30"/>
        </w:rPr>
      </w:pPr>
      <w:bookmarkStart w:id="54" w:name="_Toc423426378"/>
      <w:r>
        <w:rPr>
          <w:rFonts w:hint="eastAsia" w:ascii="仿宋" w:hAnsi="仿宋" w:eastAsia="仿宋" w:cs="仿宋"/>
          <w:sz w:val="30"/>
          <w:szCs w:val="30"/>
        </w:rPr>
        <w:t>5.6符合性审查</w:t>
      </w:r>
      <w:bookmarkEnd w:id="54"/>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5.6.1对响应文件(包括首次提交的响应文件、重新提交的响应文件)的符合性审查。磋商委员会应当对响应文件进行符合性审查，响应单位响应文件有下列情况之一，其响应文件无效（响应单位不参加磋商），磋商委员会应当告知有关响应单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（1）不满足本章第5.4.1款规定的实质性要求的；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（2）不符合法律、规章、规范性文件和磋商文件规定的。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5.6.2符合性审查结束后，磋商委员会所有成员集中与单一响应单位分别进行磋商，并给予所有参加磋商的响应单位平等的磋商机会。响应单位应派其法定代表人或委托代理人参加磋商。</w:t>
      </w:r>
    </w:p>
    <w:p>
      <w:pPr>
        <w:spacing w:line="500" w:lineRule="exact"/>
        <w:ind w:firstLine="600" w:firstLineChars="200"/>
        <w:rPr>
          <w:rFonts w:ascii="仿宋" w:hAnsi="仿宋" w:eastAsia="仿宋" w:cs="仿宋"/>
          <w:sz w:val="30"/>
          <w:szCs w:val="30"/>
        </w:rPr>
      </w:pPr>
      <w:bookmarkStart w:id="55" w:name="_Toc423426379"/>
      <w:r>
        <w:rPr>
          <w:rFonts w:hint="eastAsia" w:ascii="仿宋" w:hAnsi="仿宋" w:eastAsia="仿宋" w:cs="仿宋"/>
          <w:sz w:val="30"/>
          <w:szCs w:val="30"/>
        </w:rPr>
        <w:t>5.7</w:t>
      </w:r>
      <w:bookmarkEnd w:id="55"/>
      <w:r>
        <w:rPr>
          <w:rFonts w:hint="eastAsia" w:ascii="仿宋" w:hAnsi="仿宋" w:eastAsia="仿宋" w:cs="仿宋"/>
          <w:sz w:val="30"/>
          <w:szCs w:val="30"/>
        </w:rPr>
        <w:t>磋商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5.7.1对于本章未明确磋商文件实质性变动内容，或者磋商文件明确了可能发生实质性变动内容，但在磋商过程中，磋商委员会根据磋商情况认为磋商文件无需发生实质性变动的，磋商委员会应当根据本章第5.6.1款规定对响应单位提交的首次响应文件进行符合性审查，直接与实质性响应磋商文件要求的响应单位就价格组织多轮磋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（1）响应单位必须对响应文件中要求的经营方案、门店规划设计、报价等内容向磋商委员会讲解。讲解过程中，磋商委员会可以就相关响应文件内容要求响应单位进一步说明。</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（2）每家响应单位磋商结束后，磋商委员会应当要求</w:t>
      </w:r>
      <w:r>
        <w:rPr>
          <w:rFonts w:ascii="仿宋" w:hAnsi="仿宋" w:eastAsia="仿宋" w:cs="仿宋"/>
          <w:sz w:val="30"/>
          <w:szCs w:val="30"/>
        </w:rPr>
        <w:t>继续参加磋商的</w:t>
      </w:r>
      <w:r>
        <w:rPr>
          <w:rFonts w:hint="eastAsia" w:ascii="仿宋" w:hAnsi="仿宋" w:eastAsia="仿宋" w:cs="仿宋"/>
          <w:sz w:val="30"/>
          <w:szCs w:val="30"/>
        </w:rPr>
        <w:t>响应单位在磋商委员会规定时间内提交最终报价，且</w:t>
      </w:r>
      <w:r>
        <w:rPr>
          <w:rFonts w:ascii="仿宋" w:hAnsi="仿宋" w:eastAsia="仿宋" w:cs="仿宋"/>
          <w:sz w:val="30"/>
          <w:szCs w:val="30"/>
        </w:rPr>
        <w:t>最终报价须由</w:t>
      </w:r>
      <w:r>
        <w:rPr>
          <w:rFonts w:hint="eastAsia" w:ascii="仿宋" w:hAnsi="仿宋" w:eastAsia="仿宋" w:cs="仿宋"/>
          <w:sz w:val="30"/>
          <w:szCs w:val="30"/>
        </w:rPr>
        <w:t>响应单位</w:t>
      </w:r>
      <w:r>
        <w:rPr>
          <w:rFonts w:ascii="仿宋" w:hAnsi="仿宋" w:eastAsia="仿宋" w:cs="仿宋"/>
          <w:sz w:val="30"/>
          <w:szCs w:val="30"/>
        </w:rPr>
        <w:t>法定代表人或其委托代理人签字或者加盖</w:t>
      </w:r>
      <w:r>
        <w:rPr>
          <w:rFonts w:hint="eastAsia" w:ascii="仿宋" w:hAnsi="仿宋" w:eastAsia="仿宋" w:cs="仿宋"/>
          <w:sz w:val="30"/>
          <w:szCs w:val="30"/>
        </w:rPr>
        <w:t>响应</w:t>
      </w:r>
      <w:r>
        <w:rPr>
          <w:rFonts w:ascii="仿宋" w:hAnsi="仿宋" w:eastAsia="仿宋" w:cs="仿宋"/>
          <w:sz w:val="30"/>
          <w:szCs w:val="30"/>
        </w:rPr>
        <w:t>单位章，在规定时间内密封递交给</w:t>
      </w:r>
      <w:r>
        <w:rPr>
          <w:rFonts w:hint="eastAsia" w:ascii="仿宋" w:hAnsi="仿宋" w:eastAsia="仿宋" w:cs="仿宋"/>
          <w:sz w:val="30"/>
          <w:szCs w:val="30"/>
        </w:rPr>
        <w:t>现场监委。</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（3）本磋商项目的评审标准见4.3款评审标准。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（4）磋商文件明确可能发生实质性变动，但在磋商过程中磋商委员会根据磋商情况认为磋商文件无需发生实质性变动的，磋商委员会不另行通知。</w:t>
      </w:r>
    </w:p>
    <w:p>
      <w:pPr>
        <w:spacing w:line="500" w:lineRule="exact"/>
        <w:ind w:firstLine="600" w:firstLineChars="200"/>
        <w:rPr>
          <w:rFonts w:ascii="仿宋" w:hAnsi="仿宋" w:eastAsia="仿宋" w:cs="仿宋"/>
          <w:sz w:val="30"/>
          <w:szCs w:val="30"/>
        </w:rPr>
      </w:pPr>
      <w:bookmarkStart w:id="56" w:name="_Toc423426380"/>
      <w:r>
        <w:rPr>
          <w:rFonts w:hint="eastAsia" w:ascii="仿宋" w:hAnsi="仿宋" w:eastAsia="仿宋" w:cs="仿宋"/>
          <w:sz w:val="30"/>
          <w:szCs w:val="30"/>
        </w:rPr>
        <w:t>5.8提出成交</w:t>
      </w:r>
      <w:bookmarkEnd w:id="56"/>
      <w:r>
        <w:rPr>
          <w:rFonts w:hint="eastAsia" w:ascii="仿宋" w:hAnsi="仿宋" w:eastAsia="仿宋" w:cs="仿宋"/>
          <w:sz w:val="30"/>
          <w:szCs w:val="30"/>
        </w:rPr>
        <w:t>单位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磋商委员会应当根据综合评分情况，按照评审得分由高到低顺序推荐不超过2名成交候选人，并编写评审报告。评审得分相同的，按照最终报价由高到低的顺序推荐。评审得分且最终报价相同的，按照经营方案得分从高到低顺序推荐。</w:t>
      </w:r>
      <w:bookmarkStart w:id="57" w:name="_Toc423426381"/>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5.9确定成交</w:t>
      </w:r>
      <w:bookmarkEnd w:id="57"/>
      <w:r>
        <w:rPr>
          <w:rFonts w:hint="eastAsia" w:ascii="仿宋" w:hAnsi="仿宋" w:eastAsia="仿宋" w:cs="仿宋"/>
          <w:sz w:val="30"/>
          <w:szCs w:val="30"/>
        </w:rPr>
        <w:t>合作单位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5.9.1招商单位应当在收到评审报告后，从评审报告提出的成交候选人中，按照排序由高到低的原则确定成交合作单位。</w:t>
      </w:r>
    </w:p>
    <w:p>
      <w:pPr>
        <w:spacing w:line="500" w:lineRule="exact"/>
        <w:ind w:firstLine="600" w:firstLineChars="200"/>
        <w:rPr>
          <w:rFonts w:ascii="仿宋" w:hAnsi="仿宋" w:eastAsia="仿宋" w:cs="仿宋"/>
          <w:sz w:val="30"/>
          <w:szCs w:val="30"/>
        </w:rPr>
      </w:pPr>
      <w:bookmarkStart w:id="58" w:name="_Toc423426382"/>
      <w:r>
        <w:rPr>
          <w:rFonts w:hint="eastAsia" w:ascii="仿宋" w:hAnsi="仿宋" w:eastAsia="仿宋" w:cs="仿宋"/>
          <w:sz w:val="30"/>
          <w:szCs w:val="30"/>
        </w:rPr>
        <w:t>5.10磋商的特殊情形</w:t>
      </w:r>
      <w:bookmarkEnd w:id="58"/>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提交首次响应文件的响应单位不得少于两家，且在磋商过程中符合竞争要求的响应单位或者报价超过基准价的单位不得少于两家。如到首次响应文件递交的截止时间止，递交首次响应文件的响应单位或在磋商过程中符合竞争要求的响应单位或者报价超过基准价的单位只有一家的，经招商单位同意后，可由磋商委员会与该响应单位进行商务磋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5.11结果公示</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招商单位应当在收到磋商委员会的评审报告后，按照排序由高到低的原则确定成交合作单位，并在招商信息发布渠道公布评审结果，公示期为3个工作日。</w:t>
      </w:r>
    </w:p>
    <w:p>
      <w:pPr>
        <w:pStyle w:val="2"/>
        <w:ind w:firstLine="0" w:firstLineChars="0"/>
        <w:rPr>
          <w:rFonts w:ascii="华文中宋" w:hAnsi="华文中宋" w:eastAsia="华文中宋" w:cs="华文中宋"/>
          <w:bCs/>
          <w:kern w:val="0"/>
          <w:sz w:val="44"/>
          <w:szCs w:val="44"/>
        </w:rPr>
      </w:pPr>
      <w:bookmarkStart w:id="59" w:name="_Toc423426386"/>
    </w:p>
    <w:p>
      <w:pPr>
        <w:pStyle w:val="6"/>
      </w:pPr>
    </w:p>
    <w:p>
      <w:pPr>
        <w:pStyle w:val="6"/>
      </w:pPr>
    </w:p>
    <w:p>
      <w:pPr>
        <w:pStyle w:val="6"/>
      </w:pPr>
    </w:p>
    <w:p>
      <w:pPr>
        <w:pStyle w:val="6"/>
      </w:pPr>
    </w:p>
    <w:p>
      <w:pPr>
        <w:pStyle w:val="6"/>
      </w:pPr>
    </w:p>
    <w:p>
      <w:pPr>
        <w:pStyle w:val="6"/>
      </w:pPr>
    </w:p>
    <w:p>
      <w:pPr>
        <w:pStyle w:val="6"/>
      </w:pPr>
    </w:p>
    <w:p>
      <w:pPr>
        <w:pStyle w:val="8"/>
        <w:spacing w:line="52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第六章 成交结果与授予合同</w:t>
      </w:r>
      <w:bookmarkEnd w:id="59"/>
    </w:p>
    <w:p>
      <w:pPr>
        <w:spacing w:line="520" w:lineRule="exact"/>
        <w:ind w:firstLine="640" w:firstLineChars="200"/>
        <w:rPr>
          <w:rFonts w:ascii="仿宋" w:hAnsi="仿宋" w:eastAsia="仿宋" w:cs="仿宋"/>
          <w:sz w:val="32"/>
          <w:szCs w:val="32"/>
        </w:rPr>
      </w:pPr>
      <w:bookmarkStart w:id="60" w:name="_Toc423426388"/>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6.1</w:t>
      </w:r>
      <w:bookmarkEnd w:id="60"/>
      <w:bookmarkStart w:id="61" w:name="_Toc423426389"/>
      <w:r>
        <w:rPr>
          <w:rFonts w:hint="eastAsia" w:ascii="仿宋" w:hAnsi="仿宋" w:eastAsia="仿宋" w:cs="仿宋"/>
          <w:sz w:val="30"/>
          <w:szCs w:val="30"/>
        </w:rPr>
        <w:t>成交通知</w:t>
      </w:r>
      <w:bookmarkEnd w:id="61"/>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6.1.1成交单位确定后，招商单位将以书面形式向成交单位发出成交确认书。成交确认书对招商单位和响应单位具有同等法律效力。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6.1.2 成交确认书是合同文件的组成部分。</w:t>
      </w:r>
    </w:p>
    <w:p>
      <w:pPr>
        <w:spacing w:line="500" w:lineRule="exact"/>
        <w:ind w:firstLine="600" w:firstLineChars="200"/>
        <w:rPr>
          <w:rFonts w:ascii="仿宋" w:hAnsi="仿宋" w:eastAsia="仿宋" w:cs="仿宋"/>
          <w:sz w:val="30"/>
          <w:szCs w:val="30"/>
        </w:rPr>
      </w:pPr>
      <w:bookmarkStart w:id="62" w:name="_Toc423426390"/>
      <w:r>
        <w:rPr>
          <w:rFonts w:hint="eastAsia" w:ascii="仿宋" w:hAnsi="仿宋" w:eastAsia="仿宋" w:cs="仿宋"/>
          <w:sz w:val="30"/>
          <w:szCs w:val="30"/>
        </w:rPr>
        <w:t>6.2签订合同</w:t>
      </w:r>
      <w:bookmarkEnd w:id="62"/>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6.2.1 磋商文件、成交响应单位的响应文件及其补充的响应文件等均为签订租赁合同的依据。</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6.2.2 成交响应单位应当在成交通知书发出之日起30日内与招商单位签订合同。</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6.2.3 成交单位应当按照合同约定履行义务。成交单位不得向他人转让成交项目，也不得将成交项目分包后分别向他人转让。</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6.2.4 成交单位有下列情形之一的，责令限期改正，情节严重的，列入不良行为记录名单，在1至3年内禁止参加城发集团招商活动，并予以通报：</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（一）成交后无正当理由不与招商单位签订合同的；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（二）未按照磋商文件确定的事项签订合同，或者与招商单位另行订立背离合同实质性内容的协议的；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（三）拒绝履行合同义务的；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（四）违反法律、规章、规范性文件规定的。</w:t>
      </w:r>
    </w:p>
    <w:p>
      <w:pPr>
        <w:pStyle w:val="2"/>
        <w:ind w:firstLine="600"/>
      </w:pPr>
    </w:p>
    <w:p>
      <w:pPr>
        <w:pStyle w:val="6"/>
      </w:pPr>
    </w:p>
    <w:p>
      <w:pPr>
        <w:pStyle w:val="6"/>
      </w:pPr>
    </w:p>
    <w:p>
      <w:pPr>
        <w:pStyle w:val="6"/>
      </w:pPr>
    </w:p>
    <w:p>
      <w:pPr>
        <w:pStyle w:val="6"/>
      </w:pPr>
    </w:p>
    <w:p>
      <w:pPr>
        <w:pStyle w:val="6"/>
      </w:pPr>
    </w:p>
    <w:p>
      <w:pPr>
        <w:pStyle w:val="6"/>
      </w:pPr>
    </w:p>
    <w:p>
      <w:pPr>
        <w:pStyle w:val="6"/>
        <w:ind w:firstLine="0" w:firstLineChars="0"/>
      </w:pPr>
      <w:bookmarkStart w:id="63" w:name="_Toc224706163"/>
      <w:bookmarkStart w:id="64" w:name="_Toc411504373"/>
      <w:bookmarkStart w:id="65" w:name="_Toc184184747"/>
      <w:bookmarkStart w:id="66" w:name="_Ref262030254"/>
      <w:bookmarkStart w:id="67" w:name="_Toc194725484"/>
      <w:bookmarkStart w:id="68" w:name="_Toc375361951"/>
      <w:bookmarkStart w:id="69" w:name="_Toc411503470"/>
      <w:bookmarkStart w:id="70" w:name="_Toc267299684"/>
      <w:bookmarkStart w:id="71" w:name="_Toc185659942"/>
      <w:bookmarkStart w:id="72" w:name="_Toc182972952"/>
      <w:bookmarkStart w:id="73" w:name="_Toc374631482"/>
      <w:bookmarkStart w:id="74" w:name="_Toc375374541"/>
    </w:p>
    <w:p>
      <w:pPr>
        <w:pStyle w:val="8"/>
        <w:jc w:val="both"/>
        <w:rPr>
          <w:rFonts w:ascii="方正小标宋简体" w:hAnsi="方正小标宋简体" w:eastAsia="方正小标宋简体" w:cs="方正小标宋简体"/>
          <w:bCs w:val="0"/>
          <w:sz w:val="28"/>
          <w:szCs w:val="28"/>
        </w:rPr>
      </w:pPr>
      <w:r>
        <w:rPr>
          <w:rFonts w:hint="eastAsia" w:ascii="方正小标宋简体" w:hAnsi="方正小标宋简体" w:eastAsia="方正小标宋简体" w:cs="方正小标宋简体"/>
          <w:bCs w:val="0"/>
          <w:sz w:val="28"/>
          <w:szCs w:val="28"/>
        </w:rPr>
        <w:t>附件</w:t>
      </w:r>
    </w:p>
    <w:p>
      <w:pPr>
        <w:rPr>
          <w:rFonts w:ascii="华文中宋" w:hAnsi="华文中宋" w:eastAsia="华文中宋" w:cs="华文中宋"/>
          <w:sz w:val="44"/>
          <w:szCs w:val="44"/>
        </w:rPr>
      </w:pPr>
    </w:p>
    <w:p>
      <w:pPr>
        <w:spacing w:line="360" w:lineRule="auto"/>
        <w:jc w:val="center"/>
        <w:rPr>
          <w:rFonts w:ascii="方正小标宋简体" w:hAnsi="方正小标宋简体" w:eastAsia="方正小标宋简体" w:cs="方正小标宋简体"/>
          <w:b/>
          <w:sz w:val="52"/>
          <w:szCs w:val="52"/>
          <w:u w:val="single"/>
        </w:rPr>
      </w:pPr>
    </w:p>
    <w:p>
      <w:pPr>
        <w:spacing w:line="36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洋湖湿地一期1-4配套设施项目招商</w:t>
      </w: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p>
    <w:p>
      <w:pPr>
        <w:spacing w:line="36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竞争性磋商评审报告</w:t>
      </w:r>
    </w:p>
    <w:p>
      <w:pPr>
        <w:spacing w:line="360" w:lineRule="auto"/>
        <w:jc w:val="center"/>
        <w:rPr>
          <w:rFonts w:ascii="方正小标宋简体" w:hAnsi="方正小标宋简体" w:eastAsia="方正小标宋简体" w:cs="方正小标宋简体"/>
          <w:sz w:val="84"/>
          <w:szCs w:val="84"/>
        </w:rPr>
      </w:pPr>
    </w:p>
    <w:p>
      <w:pPr>
        <w:spacing w:line="360" w:lineRule="auto"/>
        <w:jc w:val="center"/>
        <w:rPr>
          <w:rFonts w:ascii="方正小标宋简体" w:hAnsi="方正小标宋简体" w:eastAsia="方正小标宋简体" w:cs="方正小标宋简体"/>
          <w:sz w:val="84"/>
          <w:szCs w:val="84"/>
        </w:rPr>
      </w:pPr>
    </w:p>
    <w:p>
      <w:pPr>
        <w:spacing w:line="360" w:lineRule="auto"/>
        <w:jc w:val="center"/>
        <w:rPr>
          <w:rFonts w:ascii="方正小标宋简体" w:hAnsi="方正小标宋简体" w:eastAsia="方正小标宋简体" w:cs="方正小标宋简体"/>
          <w:sz w:val="84"/>
          <w:szCs w:val="84"/>
        </w:rPr>
      </w:pPr>
    </w:p>
    <w:p>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二Ｏ     年    月    日</w:t>
      </w:r>
    </w:p>
    <w:p>
      <w:pPr>
        <w:spacing w:line="360" w:lineRule="auto"/>
        <w:jc w:val="center"/>
        <w:rPr>
          <w:rFonts w:ascii="方正小标宋简体" w:hAnsi="方正小标宋简体" w:eastAsia="方正小标宋简体" w:cs="方正小标宋简体"/>
          <w:sz w:val="36"/>
          <w:szCs w:val="36"/>
        </w:rPr>
      </w:pPr>
    </w:p>
    <w:p>
      <w:pPr>
        <w:spacing w:line="360" w:lineRule="auto"/>
        <w:rPr>
          <w:rFonts w:ascii="仿宋" w:hAnsi="仿宋" w:eastAsia="仿宋" w:cs="仿宋"/>
          <w:sz w:val="18"/>
          <w:szCs w:val="18"/>
        </w:rPr>
      </w:pPr>
    </w:p>
    <w:p>
      <w:pPr>
        <w:jc w:val="center"/>
        <w:rPr>
          <w:rFonts w:ascii="仿宋" w:hAnsi="仿宋" w:eastAsia="仿宋" w:cs="仿宋"/>
          <w:sz w:val="52"/>
          <w:szCs w:val="52"/>
        </w:rPr>
      </w:pPr>
    </w:p>
    <w:p>
      <w:pPr>
        <w:jc w:val="center"/>
        <w:rPr>
          <w:rFonts w:ascii="仿宋" w:hAnsi="仿宋" w:eastAsia="仿宋" w:cs="仿宋"/>
          <w:b/>
          <w:sz w:val="40"/>
          <w:szCs w:val="40"/>
        </w:rPr>
      </w:pPr>
      <w:r>
        <w:rPr>
          <w:rFonts w:hint="eastAsia" w:ascii="仿宋" w:hAnsi="仿宋" w:eastAsia="仿宋" w:cs="仿宋"/>
          <w:b/>
          <w:sz w:val="40"/>
          <w:szCs w:val="40"/>
        </w:rPr>
        <w:t>目   录</w:t>
      </w:r>
    </w:p>
    <w:p>
      <w:pPr>
        <w:jc w:val="center"/>
        <w:rPr>
          <w:rFonts w:ascii="仿宋" w:hAnsi="仿宋" w:eastAsia="仿宋" w:cs="仿宋"/>
          <w:sz w:val="32"/>
          <w:szCs w:val="32"/>
        </w:rPr>
      </w:pP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响应单位响应文件递交表</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监委、磋商委员会签到表</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响应单位代表身份核验及响应文件密封情况检查确认表</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初步审查表</w:t>
      </w:r>
    </w:p>
    <w:p>
      <w:pPr>
        <w:numPr>
          <w:ilvl w:val="0"/>
          <w:numId w:val="3"/>
        </w:numPr>
        <w:spacing w:line="360" w:lineRule="auto"/>
        <w:rPr>
          <w:rFonts w:ascii="仿宋" w:hAnsi="仿宋" w:eastAsia="仿宋" w:cs="仿宋"/>
          <w:sz w:val="32"/>
          <w:szCs w:val="32"/>
        </w:rPr>
      </w:pPr>
      <w:r>
        <w:rPr>
          <w:rFonts w:hint="eastAsia" w:ascii="仿宋" w:hAnsi="仿宋" w:eastAsia="仿宋" w:cs="仿宋"/>
          <w:sz w:val="32"/>
          <w:szCs w:val="32"/>
        </w:rPr>
        <w:t>资格审查表</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符合性审查表</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取消竞选资格情况说明</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进入竞争性谈判的响应单位名单</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磋商记录</w:t>
      </w:r>
    </w:p>
    <w:p>
      <w:pPr>
        <w:pStyle w:val="102"/>
        <w:numPr>
          <w:ilvl w:val="0"/>
          <w:numId w:val="3"/>
        </w:numPr>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最终报价评审计分表</w:t>
      </w:r>
    </w:p>
    <w:p>
      <w:pPr>
        <w:pStyle w:val="102"/>
        <w:spacing w:line="360" w:lineRule="auto"/>
        <w:ind w:firstLine="0" w:firstLineChars="0"/>
        <w:jc w:val="left"/>
        <w:rPr>
          <w:rFonts w:ascii="仿宋" w:hAnsi="仿宋" w:eastAsia="仿宋" w:cs="仿宋"/>
          <w:sz w:val="32"/>
          <w:szCs w:val="32"/>
        </w:rPr>
      </w:pPr>
      <w:r>
        <w:rPr>
          <w:rFonts w:hint="eastAsia" w:ascii="仿宋" w:hAnsi="仿宋" w:eastAsia="仿宋" w:cs="仿宋"/>
          <w:sz w:val="32"/>
          <w:szCs w:val="32"/>
        </w:rPr>
        <w:t>十一、方案评审计分表</w:t>
      </w:r>
    </w:p>
    <w:p>
      <w:pPr>
        <w:pStyle w:val="102"/>
        <w:spacing w:line="360" w:lineRule="auto"/>
        <w:ind w:firstLine="0" w:firstLineChars="0"/>
        <w:jc w:val="left"/>
        <w:rPr>
          <w:rFonts w:ascii="仿宋" w:hAnsi="仿宋" w:eastAsia="仿宋" w:cs="仿宋"/>
          <w:sz w:val="32"/>
          <w:szCs w:val="32"/>
        </w:rPr>
      </w:pPr>
      <w:r>
        <w:rPr>
          <w:rFonts w:hint="eastAsia" w:ascii="仿宋" w:hAnsi="仿宋" w:eastAsia="仿宋" w:cs="仿宋"/>
          <w:sz w:val="32"/>
          <w:szCs w:val="32"/>
        </w:rPr>
        <w:t>十二、评审意见表</w:t>
      </w:r>
    </w:p>
    <w:p>
      <w:pPr>
        <w:pStyle w:val="102"/>
        <w:spacing w:line="360" w:lineRule="auto"/>
        <w:ind w:firstLine="0" w:firstLineChars="0"/>
        <w:jc w:val="left"/>
        <w:rPr>
          <w:rFonts w:ascii="仿宋" w:hAnsi="仿宋" w:eastAsia="仿宋" w:cs="仿宋"/>
          <w:sz w:val="32"/>
          <w:szCs w:val="32"/>
        </w:rPr>
      </w:pPr>
      <w:r>
        <w:rPr>
          <w:rFonts w:hint="eastAsia" w:ascii="仿宋" w:hAnsi="仿宋" w:eastAsia="仿宋" w:cs="仿宋"/>
          <w:sz w:val="32"/>
          <w:szCs w:val="32"/>
        </w:rPr>
        <w:t>十三、综合评分汇总表及排序表</w:t>
      </w:r>
    </w:p>
    <w:p>
      <w:pPr>
        <w:pStyle w:val="102"/>
        <w:spacing w:line="360" w:lineRule="auto"/>
        <w:ind w:firstLine="0" w:firstLineChars="0"/>
        <w:jc w:val="left"/>
        <w:rPr>
          <w:rFonts w:ascii="仿宋" w:hAnsi="仿宋" w:eastAsia="仿宋" w:cs="仿宋"/>
          <w:sz w:val="32"/>
          <w:szCs w:val="32"/>
        </w:rPr>
      </w:pPr>
      <w:r>
        <w:rPr>
          <w:rFonts w:hint="eastAsia" w:ascii="仿宋" w:hAnsi="仿宋" w:eastAsia="仿宋" w:cs="仿宋"/>
          <w:sz w:val="32"/>
          <w:szCs w:val="32"/>
        </w:rPr>
        <w:t>十四、成交候选人表</w:t>
      </w:r>
    </w:p>
    <w:p>
      <w:pPr>
        <w:widowControl/>
        <w:jc w:val="left"/>
        <w:rPr>
          <w:rFonts w:ascii="仿宋" w:hAnsi="仿宋" w:eastAsia="仿宋" w:cs="仿宋"/>
          <w:b/>
          <w:sz w:val="32"/>
          <w:szCs w:val="32"/>
        </w:rPr>
      </w:pPr>
    </w:p>
    <w:p>
      <w:pPr>
        <w:rPr>
          <w:rFonts w:ascii="仿宋" w:hAnsi="仿宋" w:eastAsia="仿宋" w:cs="仿宋"/>
          <w:b/>
          <w:sz w:val="32"/>
          <w:szCs w:val="32"/>
        </w:rPr>
        <w:sectPr>
          <w:footerReference r:id="rId8" w:type="default"/>
          <w:pgSz w:w="11906" w:h="16838"/>
          <w:pgMar w:top="1440" w:right="1134" w:bottom="1440" w:left="1134" w:header="851" w:footer="992" w:gutter="0"/>
          <w:cols w:space="720" w:num="1"/>
          <w:docGrid w:type="lines" w:linePitch="312" w:charSpace="0"/>
        </w:sect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（一）响应单位响应文件递交表</w:t>
      </w:r>
    </w:p>
    <w:p>
      <w:pPr>
        <w:spacing w:line="360" w:lineRule="auto"/>
        <w:jc w:val="left"/>
        <w:rPr>
          <w:rFonts w:ascii="仿宋" w:hAnsi="仿宋" w:eastAsia="仿宋" w:cs="仿宋"/>
          <w:sz w:val="24"/>
        </w:rPr>
      </w:pPr>
      <w:r>
        <w:rPr>
          <w:rFonts w:hint="eastAsia" w:ascii="仿宋" w:hAnsi="仿宋" w:eastAsia="仿宋" w:cs="仿宋"/>
          <w:sz w:val="24"/>
        </w:rPr>
        <w:t xml:space="preserve">项目名称：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5052"/>
        <w:gridCol w:w="3453"/>
        <w:gridCol w:w="2217"/>
        <w:gridCol w:w="3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01" w:type="dxa"/>
            <w:vAlign w:val="center"/>
          </w:tcPr>
          <w:p>
            <w:pPr>
              <w:jc w:val="center"/>
              <w:rPr>
                <w:rFonts w:ascii="仿宋" w:hAnsi="仿宋" w:eastAsia="仿宋" w:cs="仿宋"/>
                <w:b/>
                <w:sz w:val="24"/>
              </w:rPr>
            </w:pPr>
            <w:r>
              <w:rPr>
                <w:rFonts w:hint="eastAsia" w:ascii="仿宋" w:hAnsi="仿宋" w:eastAsia="仿宋" w:cs="仿宋"/>
                <w:b/>
                <w:sz w:val="24"/>
              </w:rPr>
              <w:t>序号</w:t>
            </w:r>
          </w:p>
        </w:tc>
        <w:tc>
          <w:tcPr>
            <w:tcW w:w="5052" w:type="dxa"/>
            <w:vAlign w:val="center"/>
          </w:tcPr>
          <w:p>
            <w:pPr>
              <w:jc w:val="center"/>
              <w:rPr>
                <w:rFonts w:ascii="仿宋" w:hAnsi="仿宋" w:eastAsia="仿宋" w:cs="仿宋"/>
                <w:b/>
                <w:sz w:val="24"/>
              </w:rPr>
            </w:pPr>
            <w:r>
              <w:rPr>
                <w:rFonts w:hint="eastAsia" w:ascii="仿宋" w:hAnsi="仿宋" w:eastAsia="仿宋" w:cs="仿宋"/>
                <w:b/>
                <w:sz w:val="24"/>
              </w:rPr>
              <w:t>响应单位</w:t>
            </w:r>
          </w:p>
        </w:tc>
        <w:tc>
          <w:tcPr>
            <w:tcW w:w="3453" w:type="dxa"/>
            <w:vAlign w:val="center"/>
          </w:tcPr>
          <w:p>
            <w:pPr>
              <w:jc w:val="center"/>
              <w:rPr>
                <w:rFonts w:ascii="仿宋" w:hAnsi="仿宋" w:eastAsia="仿宋" w:cs="仿宋"/>
                <w:b/>
                <w:sz w:val="24"/>
              </w:rPr>
            </w:pPr>
            <w:r>
              <w:rPr>
                <w:rFonts w:hint="eastAsia" w:ascii="仿宋" w:hAnsi="仿宋" w:eastAsia="仿宋" w:cs="仿宋"/>
                <w:b/>
                <w:sz w:val="24"/>
              </w:rPr>
              <w:t>递交时间</w:t>
            </w:r>
          </w:p>
        </w:tc>
        <w:tc>
          <w:tcPr>
            <w:tcW w:w="2217" w:type="dxa"/>
            <w:vAlign w:val="center"/>
          </w:tcPr>
          <w:p>
            <w:pPr>
              <w:jc w:val="center"/>
              <w:rPr>
                <w:rFonts w:ascii="仿宋" w:hAnsi="仿宋" w:eastAsia="仿宋" w:cs="仿宋"/>
                <w:b/>
                <w:sz w:val="24"/>
              </w:rPr>
            </w:pPr>
            <w:r>
              <w:rPr>
                <w:rFonts w:hint="eastAsia" w:ascii="仿宋" w:hAnsi="仿宋" w:eastAsia="仿宋" w:cs="仿宋"/>
                <w:b/>
                <w:sz w:val="24"/>
              </w:rPr>
              <w:t>法定代表人或其授权委托人签字</w:t>
            </w:r>
          </w:p>
        </w:tc>
        <w:tc>
          <w:tcPr>
            <w:tcW w:w="3802" w:type="dxa"/>
            <w:vAlign w:val="center"/>
          </w:tcPr>
          <w:p>
            <w:pPr>
              <w:jc w:val="center"/>
              <w:rPr>
                <w:rFonts w:ascii="仿宋" w:hAnsi="仿宋" w:eastAsia="仿宋" w:cs="仿宋"/>
                <w:b/>
                <w:sz w:val="24"/>
              </w:rPr>
            </w:pPr>
            <w:r>
              <w:rPr>
                <w:rFonts w:hint="eastAsia" w:ascii="仿宋" w:hAnsi="仿宋" w:eastAsia="仿宋" w:cs="仿宋"/>
                <w:b/>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vAlign w:val="center"/>
          </w:tcPr>
          <w:p>
            <w:pPr>
              <w:spacing w:line="360" w:lineRule="auto"/>
              <w:jc w:val="center"/>
              <w:rPr>
                <w:rFonts w:ascii="仿宋" w:hAnsi="仿宋" w:eastAsia="仿宋" w:cs="仿宋"/>
                <w:sz w:val="24"/>
              </w:rPr>
            </w:pPr>
            <w:r>
              <w:rPr>
                <w:rFonts w:hint="eastAsia" w:ascii="仿宋" w:hAnsi="仿宋" w:eastAsia="仿宋" w:cs="仿宋"/>
                <w:sz w:val="24"/>
              </w:rPr>
              <w:t>1</w:t>
            </w:r>
          </w:p>
        </w:tc>
        <w:tc>
          <w:tcPr>
            <w:tcW w:w="5052" w:type="dxa"/>
            <w:vAlign w:val="center"/>
          </w:tcPr>
          <w:p>
            <w:pPr>
              <w:spacing w:line="360" w:lineRule="auto"/>
              <w:jc w:val="center"/>
              <w:rPr>
                <w:rFonts w:ascii="仿宋" w:hAnsi="仿宋" w:eastAsia="仿宋" w:cs="仿宋"/>
                <w:sz w:val="24"/>
              </w:rPr>
            </w:pPr>
          </w:p>
        </w:tc>
        <w:tc>
          <w:tcPr>
            <w:tcW w:w="3453" w:type="dxa"/>
            <w:vAlign w:val="center"/>
          </w:tcPr>
          <w:p>
            <w:pPr>
              <w:spacing w:line="360" w:lineRule="auto"/>
              <w:jc w:val="center"/>
              <w:rPr>
                <w:rFonts w:ascii="仿宋" w:hAnsi="仿宋" w:eastAsia="仿宋" w:cs="仿宋"/>
                <w:sz w:val="24"/>
              </w:rPr>
            </w:pPr>
            <w:r>
              <w:rPr>
                <w:rFonts w:hint="eastAsia" w:ascii="仿宋" w:hAnsi="仿宋" w:eastAsia="仿宋" w:cs="仿宋"/>
                <w:sz w:val="24"/>
              </w:rPr>
              <w:t>20   年  月  日   时   分</w:t>
            </w:r>
          </w:p>
        </w:tc>
        <w:tc>
          <w:tcPr>
            <w:tcW w:w="2217" w:type="dxa"/>
            <w:vAlign w:val="center"/>
          </w:tcPr>
          <w:p>
            <w:pPr>
              <w:spacing w:line="360" w:lineRule="auto"/>
              <w:jc w:val="center"/>
              <w:rPr>
                <w:rFonts w:ascii="仿宋" w:hAnsi="仿宋" w:eastAsia="仿宋" w:cs="仿宋"/>
                <w:sz w:val="24"/>
              </w:rPr>
            </w:pPr>
          </w:p>
        </w:tc>
        <w:tc>
          <w:tcPr>
            <w:tcW w:w="3802" w:type="dxa"/>
            <w:vAlign w:val="center"/>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vAlign w:val="center"/>
          </w:tcPr>
          <w:p>
            <w:pPr>
              <w:spacing w:line="360" w:lineRule="auto"/>
              <w:jc w:val="center"/>
              <w:rPr>
                <w:rFonts w:ascii="仿宋" w:hAnsi="仿宋" w:eastAsia="仿宋" w:cs="仿宋"/>
                <w:sz w:val="24"/>
              </w:rPr>
            </w:pPr>
            <w:r>
              <w:rPr>
                <w:rFonts w:hint="eastAsia" w:ascii="仿宋" w:hAnsi="仿宋" w:eastAsia="仿宋" w:cs="仿宋"/>
                <w:sz w:val="24"/>
              </w:rPr>
              <w:t>2</w:t>
            </w:r>
          </w:p>
        </w:tc>
        <w:tc>
          <w:tcPr>
            <w:tcW w:w="5052" w:type="dxa"/>
            <w:vAlign w:val="center"/>
          </w:tcPr>
          <w:p>
            <w:pPr>
              <w:spacing w:line="360" w:lineRule="auto"/>
              <w:jc w:val="center"/>
              <w:rPr>
                <w:rFonts w:ascii="仿宋" w:hAnsi="仿宋" w:eastAsia="仿宋" w:cs="仿宋"/>
                <w:sz w:val="24"/>
              </w:rPr>
            </w:pPr>
          </w:p>
        </w:tc>
        <w:tc>
          <w:tcPr>
            <w:tcW w:w="3453" w:type="dxa"/>
            <w:vAlign w:val="center"/>
          </w:tcPr>
          <w:p>
            <w:pPr>
              <w:jc w:val="center"/>
              <w:rPr>
                <w:rFonts w:ascii="仿宋" w:hAnsi="仿宋" w:eastAsia="仿宋" w:cs="仿宋"/>
              </w:rPr>
            </w:pPr>
            <w:r>
              <w:rPr>
                <w:rFonts w:hint="eastAsia" w:ascii="仿宋" w:hAnsi="仿宋" w:eastAsia="仿宋" w:cs="仿宋"/>
                <w:sz w:val="24"/>
              </w:rPr>
              <w:t>20   年  月  日   时   分</w:t>
            </w:r>
          </w:p>
        </w:tc>
        <w:tc>
          <w:tcPr>
            <w:tcW w:w="2217" w:type="dxa"/>
            <w:vAlign w:val="center"/>
          </w:tcPr>
          <w:p>
            <w:pPr>
              <w:spacing w:line="360" w:lineRule="auto"/>
              <w:jc w:val="center"/>
              <w:rPr>
                <w:rFonts w:ascii="仿宋" w:hAnsi="仿宋" w:eastAsia="仿宋" w:cs="仿宋"/>
                <w:sz w:val="24"/>
              </w:rPr>
            </w:pPr>
          </w:p>
        </w:tc>
        <w:tc>
          <w:tcPr>
            <w:tcW w:w="3802" w:type="dxa"/>
            <w:vAlign w:val="center"/>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vAlign w:val="center"/>
          </w:tcPr>
          <w:p>
            <w:pPr>
              <w:spacing w:line="360" w:lineRule="auto"/>
              <w:jc w:val="center"/>
              <w:rPr>
                <w:rFonts w:ascii="仿宋" w:hAnsi="仿宋" w:eastAsia="仿宋" w:cs="仿宋"/>
                <w:sz w:val="24"/>
              </w:rPr>
            </w:pPr>
            <w:r>
              <w:rPr>
                <w:rFonts w:hint="eastAsia" w:ascii="仿宋" w:hAnsi="仿宋" w:eastAsia="仿宋" w:cs="仿宋"/>
                <w:sz w:val="24"/>
              </w:rPr>
              <w:t>3</w:t>
            </w:r>
          </w:p>
        </w:tc>
        <w:tc>
          <w:tcPr>
            <w:tcW w:w="5052" w:type="dxa"/>
            <w:vAlign w:val="center"/>
          </w:tcPr>
          <w:p>
            <w:pPr>
              <w:spacing w:line="360" w:lineRule="auto"/>
              <w:jc w:val="center"/>
              <w:rPr>
                <w:rFonts w:ascii="仿宋" w:hAnsi="仿宋" w:eastAsia="仿宋" w:cs="仿宋"/>
                <w:sz w:val="24"/>
              </w:rPr>
            </w:pPr>
          </w:p>
        </w:tc>
        <w:tc>
          <w:tcPr>
            <w:tcW w:w="3453" w:type="dxa"/>
            <w:vAlign w:val="center"/>
          </w:tcPr>
          <w:p>
            <w:pPr>
              <w:jc w:val="center"/>
              <w:rPr>
                <w:rFonts w:ascii="仿宋" w:hAnsi="仿宋" w:eastAsia="仿宋" w:cs="仿宋"/>
              </w:rPr>
            </w:pPr>
            <w:r>
              <w:rPr>
                <w:rFonts w:hint="eastAsia" w:ascii="仿宋" w:hAnsi="仿宋" w:eastAsia="仿宋" w:cs="仿宋"/>
                <w:sz w:val="24"/>
              </w:rPr>
              <w:t>20   年  月  日   时   分</w:t>
            </w:r>
          </w:p>
        </w:tc>
        <w:tc>
          <w:tcPr>
            <w:tcW w:w="2217" w:type="dxa"/>
            <w:vAlign w:val="center"/>
          </w:tcPr>
          <w:p>
            <w:pPr>
              <w:spacing w:line="360" w:lineRule="auto"/>
              <w:jc w:val="center"/>
              <w:rPr>
                <w:rFonts w:ascii="仿宋" w:hAnsi="仿宋" w:eastAsia="仿宋" w:cs="仿宋"/>
                <w:sz w:val="24"/>
              </w:rPr>
            </w:pPr>
          </w:p>
        </w:tc>
        <w:tc>
          <w:tcPr>
            <w:tcW w:w="3802" w:type="dxa"/>
            <w:vAlign w:val="center"/>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vAlign w:val="center"/>
          </w:tcPr>
          <w:p>
            <w:pPr>
              <w:spacing w:line="360" w:lineRule="auto"/>
              <w:jc w:val="center"/>
              <w:rPr>
                <w:rFonts w:ascii="仿宋" w:hAnsi="仿宋" w:eastAsia="仿宋" w:cs="仿宋"/>
                <w:sz w:val="24"/>
              </w:rPr>
            </w:pPr>
            <w:r>
              <w:rPr>
                <w:rFonts w:hint="eastAsia" w:ascii="仿宋" w:hAnsi="仿宋" w:eastAsia="仿宋" w:cs="仿宋"/>
                <w:sz w:val="24"/>
              </w:rPr>
              <w:t>4</w:t>
            </w:r>
          </w:p>
        </w:tc>
        <w:tc>
          <w:tcPr>
            <w:tcW w:w="5052" w:type="dxa"/>
            <w:vAlign w:val="center"/>
          </w:tcPr>
          <w:p>
            <w:pPr>
              <w:spacing w:line="360" w:lineRule="auto"/>
              <w:jc w:val="center"/>
              <w:rPr>
                <w:rFonts w:ascii="仿宋" w:hAnsi="仿宋" w:eastAsia="仿宋" w:cs="仿宋"/>
                <w:sz w:val="24"/>
              </w:rPr>
            </w:pPr>
          </w:p>
        </w:tc>
        <w:tc>
          <w:tcPr>
            <w:tcW w:w="3453" w:type="dxa"/>
            <w:vAlign w:val="center"/>
          </w:tcPr>
          <w:p>
            <w:pPr>
              <w:jc w:val="center"/>
              <w:rPr>
                <w:rFonts w:ascii="仿宋" w:hAnsi="仿宋" w:eastAsia="仿宋" w:cs="仿宋"/>
              </w:rPr>
            </w:pPr>
            <w:r>
              <w:rPr>
                <w:rFonts w:hint="eastAsia" w:ascii="仿宋" w:hAnsi="仿宋" w:eastAsia="仿宋" w:cs="仿宋"/>
                <w:sz w:val="24"/>
              </w:rPr>
              <w:t>20   年  月  日   时   分</w:t>
            </w:r>
          </w:p>
        </w:tc>
        <w:tc>
          <w:tcPr>
            <w:tcW w:w="2217" w:type="dxa"/>
            <w:vAlign w:val="center"/>
          </w:tcPr>
          <w:p>
            <w:pPr>
              <w:spacing w:line="360" w:lineRule="auto"/>
              <w:jc w:val="center"/>
              <w:rPr>
                <w:rFonts w:ascii="仿宋" w:hAnsi="仿宋" w:eastAsia="仿宋" w:cs="仿宋"/>
                <w:sz w:val="24"/>
              </w:rPr>
            </w:pPr>
          </w:p>
        </w:tc>
        <w:tc>
          <w:tcPr>
            <w:tcW w:w="3802" w:type="dxa"/>
            <w:vAlign w:val="center"/>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vAlign w:val="center"/>
          </w:tcPr>
          <w:p>
            <w:pPr>
              <w:spacing w:line="360" w:lineRule="auto"/>
              <w:jc w:val="center"/>
              <w:rPr>
                <w:rFonts w:ascii="仿宋" w:hAnsi="仿宋" w:eastAsia="仿宋" w:cs="仿宋"/>
                <w:sz w:val="24"/>
              </w:rPr>
            </w:pPr>
            <w:r>
              <w:rPr>
                <w:rFonts w:hint="eastAsia" w:ascii="仿宋" w:hAnsi="仿宋" w:eastAsia="仿宋" w:cs="仿宋"/>
                <w:sz w:val="24"/>
              </w:rPr>
              <w:t>5</w:t>
            </w:r>
          </w:p>
        </w:tc>
        <w:tc>
          <w:tcPr>
            <w:tcW w:w="5052" w:type="dxa"/>
            <w:vAlign w:val="center"/>
          </w:tcPr>
          <w:p>
            <w:pPr>
              <w:spacing w:line="360" w:lineRule="auto"/>
              <w:jc w:val="center"/>
              <w:rPr>
                <w:rFonts w:ascii="仿宋" w:hAnsi="仿宋" w:eastAsia="仿宋" w:cs="仿宋"/>
                <w:sz w:val="24"/>
              </w:rPr>
            </w:pPr>
          </w:p>
        </w:tc>
        <w:tc>
          <w:tcPr>
            <w:tcW w:w="3453" w:type="dxa"/>
            <w:vAlign w:val="center"/>
          </w:tcPr>
          <w:p>
            <w:pPr>
              <w:jc w:val="center"/>
              <w:rPr>
                <w:rFonts w:ascii="仿宋" w:hAnsi="仿宋" w:eastAsia="仿宋" w:cs="仿宋"/>
              </w:rPr>
            </w:pPr>
            <w:r>
              <w:rPr>
                <w:rFonts w:hint="eastAsia" w:ascii="仿宋" w:hAnsi="仿宋" w:eastAsia="仿宋" w:cs="仿宋"/>
                <w:sz w:val="24"/>
              </w:rPr>
              <w:t>20   年  月  日   时   分</w:t>
            </w:r>
          </w:p>
        </w:tc>
        <w:tc>
          <w:tcPr>
            <w:tcW w:w="2217" w:type="dxa"/>
            <w:vAlign w:val="center"/>
          </w:tcPr>
          <w:p>
            <w:pPr>
              <w:spacing w:line="360" w:lineRule="auto"/>
              <w:jc w:val="center"/>
              <w:rPr>
                <w:rFonts w:ascii="仿宋" w:hAnsi="仿宋" w:eastAsia="仿宋" w:cs="仿宋"/>
                <w:sz w:val="24"/>
              </w:rPr>
            </w:pPr>
          </w:p>
        </w:tc>
        <w:tc>
          <w:tcPr>
            <w:tcW w:w="3802" w:type="dxa"/>
            <w:vAlign w:val="center"/>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vAlign w:val="center"/>
          </w:tcPr>
          <w:p>
            <w:pPr>
              <w:spacing w:line="360" w:lineRule="auto"/>
              <w:jc w:val="center"/>
              <w:rPr>
                <w:rFonts w:ascii="仿宋" w:hAnsi="仿宋" w:eastAsia="仿宋" w:cs="仿宋"/>
                <w:sz w:val="24"/>
              </w:rPr>
            </w:pPr>
            <w:r>
              <w:rPr>
                <w:rFonts w:hint="eastAsia" w:ascii="仿宋" w:hAnsi="仿宋" w:eastAsia="仿宋" w:cs="仿宋"/>
                <w:sz w:val="24"/>
              </w:rPr>
              <w:t>6</w:t>
            </w:r>
          </w:p>
        </w:tc>
        <w:tc>
          <w:tcPr>
            <w:tcW w:w="5052" w:type="dxa"/>
            <w:vAlign w:val="center"/>
          </w:tcPr>
          <w:p>
            <w:pPr>
              <w:spacing w:line="360" w:lineRule="auto"/>
              <w:jc w:val="center"/>
              <w:rPr>
                <w:rFonts w:ascii="仿宋" w:hAnsi="仿宋" w:eastAsia="仿宋" w:cs="仿宋"/>
                <w:sz w:val="24"/>
              </w:rPr>
            </w:pPr>
          </w:p>
        </w:tc>
        <w:tc>
          <w:tcPr>
            <w:tcW w:w="3453" w:type="dxa"/>
            <w:vAlign w:val="center"/>
          </w:tcPr>
          <w:p>
            <w:pPr>
              <w:jc w:val="center"/>
              <w:rPr>
                <w:rFonts w:ascii="仿宋" w:hAnsi="仿宋" w:eastAsia="仿宋" w:cs="仿宋"/>
              </w:rPr>
            </w:pPr>
            <w:r>
              <w:rPr>
                <w:rFonts w:hint="eastAsia" w:ascii="仿宋" w:hAnsi="仿宋" w:eastAsia="仿宋" w:cs="仿宋"/>
                <w:sz w:val="24"/>
              </w:rPr>
              <w:t>20   年  月  日   时   分</w:t>
            </w:r>
          </w:p>
        </w:tc>
        <w:tc>
          <w:tcPr>
            <w:tcW w:w="2217" w:type="dxa"/>
            <w:vAlign w:val="center"/>
          </w:tcPr>
          <w:p>
            <w:pPr>
              <w:spacing w:line="360" w:lineRule="auto"/>
              <w:jc w:val="center"/>
              <w:rPr>
                <w:rFonts w:ascii="仿宋" w:hAnsi="仿宋" w:eastAsia="仿宋" w:cs="仿宋"/>
                <w:sz w:val="24"/>
              </w:rPr>
            </w:pPr>
          </w:p>
        </w:tc>
        <w:tc>
          <w:tcPr>
            <w:tcW w:w="3802" w:type="dxa"/>
            <w:vAlign w:val="center"/>
          </w:tcPr>
          <w:p>
            <w:pPr>
              <w:spacing w:line="360" w:lineRule="auto"/>
              <w:jc w:val="center"/>
              <w:rPr>
                <w:rFonts w:ascii="仿宋" w:hAnsi="仿宋" w:eastAsia="仿宋" w:cs="仿宋"/>
                <w:sz w:val="24"/>
              </w:rPr>
            </w:pPr>
          </w:p>
        </w:tc>
      </w:tr>
    </w:tbl>
    <w:p>
      <w:pPr>
        <w:ind w:firstLine="843" w:firstLineChars="350"/>
        <w:rPr>
          <w:rFonts w:ascii="仿宋" w:hAnsi="仿宋" w:eastAsia="仿宋" w:cs="仿宋"/>
          <w:b/>
          <w:sz w:val="24"/>
          <w:szCs w:val="32"/>
        </w:rPr>
      </w:pPr>
      <w:r>
        <w:rPr>
          <w:rFonts w:hint="eastAsia" w:ascii="仿宋" w:hAnsi="仿宋" w:eastAsia="仿宋" w:cs="仿宋"/>
          <w:b/>
          <w:sz w:val="24"/>
          <w:szCs w:val="32"/>
        </w:rPr>
        <w:t>接收人：</w:t>
      </w:r>
    </w:p>
    <w:p>
      <w:pPr>
        <w:spacing w:line="360" w:lineRule="auto"/>
        <w:rPr>
          <w:rFonts w:ascii="仿宋" w:hAnsi="仿宋" w:eastAsia="仿宋" w:cs="仿宋"/>
          <w:szCs w:val="21"/>
        </w:rPr>
        <w:sectPr>
          <w:pgSz w:w="16838" w:h="11906" w:orient="landscape"/>
          <w:pgMar w:top="1440" w:right="1080" w:bottom="1440" w:left="1080" w:header="851" w:footer="992" w:gutter="0"/>
          <w:cols w:space="720" w:num="1"/>
          <w:docGrid w:type="lines" w:linePitch="312" w:charSpace="0"/>
        </w:sectPr>
      </w:pPr>
    </w:p>
    <w:p>
      <w:pPr>
        <w:jc w:val="center"/>
        <w:rPr>
          <w:rFonts w:ascii="仿宋" w:hAnsi="仿宋" w:eastAsia="仿宋" w:cs="仿宋"/>
          <w:b/>
          <w:sz w:val="36"/>
          <w:szCs w:val="36"/>
        </w:rPr>
      </w:pPr>
      <w:r>
        <w:rPr>
          <w:rFonts w:hint="eastAsia" w:ascii="仿宋" w:hAnsi="仿宋" w:eastAsia="仿宋" w:cs="仿宋"/>
          <w:b/>
          <w:sz w:val="36"/>
          <w:szCs w:val="36"/>
        </w:rPr>
        <w:t>（二）监委、磋商委员会签到表</w:t>
      </w:r>
    </w:p>
    <w:p>
      <w:pPr>
        <w:spacing w:line="360" w:lineRule="auto"/>
        <w:jc w:val="left"/>
        <w:rPr>
          <w:rFonts w:ascii="仿宋" w:hAnsi="仿宋" w:eastAsia="仿宋" w:cs="仿宋"/>
          <w:sz w:val="24"/>
        </w:rPr>
      </w:pPr>
      <w:r>
        <w:rPr>
          <w:rFonts w:hint="eastAsia" w:ascii="仿宋" w:hAnsi="仿宋" w:eastAsia="仿宋" w:cs="仿宋"/>
          <w:sz w:val="24"/>
        </w:rPr>
        <w:t xml:space="preserve">项目名称：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118"/>
        <w:gridCol w:w="4820"/>
        <w:gridCol w:w="4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063" w:type="dxa"/>
            <w:gridSpan w:val="4"/>
            <w:vAlign w:val="bottom"/>
          </w:tcPr>
          <w:p>
            <w:pPr>
              <w:spacing w:line="360" w:lineRule="auto"/>
              <w:jc w:val="center"/>
              <w:rPr>
                <w:rFonts w:ascii="仿宋" w:hAnsi="仿宋" w:eastAsia="仿宋" w:cs="仿宋"/>
                <w:b/>
                <w:sz w:val="24"/>
              </w:rPr>
            </w:pPr>
            <w:r>
              <w:rPr>
                <w:rFonts w:hint="eastAsia" w:ascii="仿宋" w:hAnsi="仿宋" w:eastAsia="仿宋" w:cs="仿宋"/>
                <w:b/>
                <w:sz w:val="24"/>
              </w:rPr>
              <w:t>监委签到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3118"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姓名</w:t>
            </w:r>
          </w:p>
        </w:tc>
        <w:tc>
          <w:tcPr>
            <w:tcW w:w="4820"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签到时间</w:t>
            </w:r>
          </w:p>
        </w:tc>
        <w:tc>
          <w:tcPr>
            <w:tcW w:w="4872"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公司/部门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sz w:val="24"/>
              </w:rPr>
            </w:pPr>
            <w:r>
              <w:rPr>
                <w:rFonts w:hint="eastAsia" w:ascii="仿宋" w:hAnsi="仿宋" w:eastAsia="仿宋" w:cs="仿宋"/>
                <w:sz w:val="24"/>
              </w:rPr>
              <w:t>1</w:t>
            </w:r>
          </w:p>
        </w:tc>
        <w:tc>
          <w:tcPr>
            <w:tcW w:w="3118" w:type="dxa"/>
            <w:vAlign w:val="bottom"/>
          </w:tcPr>
          <w:p>
            <w:pPr>
              <w:spacing w:line="360" w:lineRule="auto"/>
              <w:jc w:val="center"/>
              <w:rPr>
                <w:rFonts w:ascii="仿宋" w:hAnsi="仿宋" w:eastAsia="仿宋" w:cs="仿宋"/>
                <w:b/>
                <w:sz w:val="24"/>
              </w:rPr>
            </w:pPr>
          </w:p>
        </w:tc>
        <w:tc>
          <w:tcPr>
            <w:tcW w:w="4820" w:type="dxa"/>
            <w:vAlign w:val="bottom"/>
          </w:tcPr>
          <w:p>
            <w:pPr>
              <w:spacing w:line="360" w:lineRule="auto"/>
              <w:jc w:val="center"/>
              <w:rPr>
                <w:rFonts w:ascii="仿宋" w:hAnsi="仿宋" w:eastAsia="仿宋" w:cs="仿宋"/>
                <w:b/>
                <w:sz w:val="24"/>
              </w:rPr>
            </w:pPr>
          </w:p>
        </w:tc>
        <w:tc>
          <w:tcPr>
            <w:tcW w:w="4872" w:type="dxa"/>
            <w:vAlign w:val="bottom"/>
          </w:tcPr>
          <w:p>
            <w:pPr>
              <w:spacing w:line="360" w:lineRule="auto"/>
              <w:jc w:val="center"/>
              <w:rPr>
                <w:rFonts w:ascii="仿宋" w:hAnsi="仿宋" w:eastAsia="仿宋" w:cs="仿宋"/>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063" w:type="dxa"/>
            <w:gridSpan w:val="4"/>
            <w:vAlign w:val="bottom"/>
          </w:tcPr>
          <w:p>
            <w:pPr>
              <w:spacing w:line="360" w:lineRule="auto"/>
              <w:jc w:val="center"/>
              <w:rPr>
                <w:rFonts w:ascii="仿宋" w:hAnsi="仿宋" w:eastAsia="仿宋" w:cs="仿宋"/>
                <w:b/>
                <w:sz w:val="24"/>
              </w:rPr>
            </w:pPr>
            <w:r>
              <w:rPr>
                <w:rFonts w:hint="eastAsia" w:ascii="仿宋" w:hAnsi="仿宋" w:eastAsia="仿宋" w:cs="仿宋"/>
                <w:b/>
                <w:sz w:val="24"/>
              </w:rPr>
              <w:t>磋商委员会签到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3118"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姓名</w:t>
            </w:r>
          </w:p>
        </w:tc>
        <w:tc>
          <w:tcPr>
            <w:tcW w:w="4820"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签到时间</w:t>
            </w:r>
          </w:p>
        </w:tc>
        <w:tc>
          <w:tcPr>
            <w:tcW w:w="4872" w:type="dxa"/>
            <w:vAlign w:val="bottom"/>
          </w:tcPr>
          <w:p>
            <w:pPr>
              <w:spacing w:line="360" w:lineRule="auto"/>
              <w:jc w:val="center"/>
              <w:rPr>
                <w:rFonts w:ascii="仿宋" w:hAnsi="仿宋" w:eastAsia="仿宋" w:cs="仿宋"/>
                <w:b/>
                <w:sz w:val="24"/>
              </w:rPr>
            </w:pPr>
            <w:r>
              <w:rPr>
                <w:rFonts w:hint="eastAsia" w:ascii="仿宋" w:hAnsi="仿宋" w:eastAsia="仿宋" w:cs="仿宋"/>
                <w:b/>
                <w:sz w:val="24"/>
              </w:rPr>
              <w:t>公司/部门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sz w:val="24"/>
              </w:rPr>
            </w:pPr>
            <w:r>
              <w:rPr>
                <w:rFonts w:hint="eastAsia" w:ascii="仿宋" w:hAnsi="仿宋" w:eastAsia="仿宋" w:cs="仿宋"/>
                <w:sz w:val="24"/>
              </w:rPr>
              <w:t>1</w:t>
            </w:r>
          </w:p>
        </w:tc>
        <w:tc>
          <w:tcPr>
            <w:tcW w:w="3118" w:type="dxa"/>
            <w:vAlign w:val="bottom"/>
          </w:tcPr>
          <w:p>
            <w:pPr>
              <w:spacing w:line="360" w:lineRule="auto"/>
              <w:jc w:val="center"/>
              <w:rPr>
                <w:rFonts w:ascii="仿宋" w:hAnsi="仿宋" w:eastAsia="仿宋" w:cs="仿宋"/>
                <w:sz w:val="24"/>
              </w:rPr>
            </w:pPr>
          </w:p>
        </w:tc>
        <w:tc>
          <w:tcPr>
            <w:tcW w:w="4820" w:type="dxa"/>
            <w:vAlign w:val="bottom"/>
          </w:tcPr>
          <w:p>
            <w:pPr>
              <w:spacing w:line="360" w:lineRule="auto"/>
              <w:jc w:val="center"/>
              <w:rPr>
                <w:rFonts w:ascii="仿宋" w:hAnsi="仿宋" w:eastAsia="仿宋" w:cs="仿宋"/>
                <w:sz w:val="24"/>
              </w:rPr>
            </w:pPr>
          </w:p>
        </w:tc>
        <w:tc>
          <w:tcPr>
            <w:tcW w:w="4872" w:type="dxa"/>
            <w:vAlign w:val="bottom"/>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sz w:val="24"/>
              </w:rPr>
            </w:pPr>
            <w:r>
              <w:rPr>
                <w:rFonts w:hint="eastAsia" w:ascii="仿宋" w:hAnsi="仿宋" w:eastAsia="仿宋" w:cs="仿宋"/>
                <w:sz w:val="24"/>
              </w:rPr>
              <w:t>2</w:t>
            </w:r>
          </w:p>
        </w:tc>
        <w:tc>
          <w:tcPr>
            <w:tcW w:w="3118" w:type="dxa"/>
            <w:vAlign w:val="bottom"/>
          </w:tcPr>
          <w:p>
            <w:pPr>
              <w:spacing w:line="360" w:lineRule="auto"/>
              <w:jc w:val="center"/>
              <w:rPr>
                <w:rFonts w:ascii="仿宋" w:hAnsi="仿宋" w:eastAsia="仿宋" w:cs="仿宋"/>
                <w:sz w:val="24"/>
              </w:rPr>
            </w:pPr>
          </w:p>
        </w:tc>
        <w:tc>
          <w:tcPr>
            <w:tcW w:w="4820" w:type="dxa"/>
            <w:vAlign w:val="bottom"/>
          </w:tcPr>
          <w:p>
            <w:pPr>
              <w:spacing w:line="360" w:lineRule="auto"/>
              <w:jc w:val="center"/>
              <w:rPr>
                <w:rFonts w:ascii="仿宋" w:hAnsi="仿宋" w:eastAsia="仿宋" w:cs="仿宋"/>
                <w:sz w:val="24"/>
              </w:rPr>
            </w:pPr>
          </w:p>
        </w:tc>
        <w:tc>
          <w:tcPr>
            <w:tcW w:w="4872" w:type="dxa"/>
            <w:vAlign w:val="bottom"/>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sz w:val="24"/>
              </w:rPr>
            </w:pPr>
            <w:r>
              <w:rPr>
                <w:rFonts w:hint="eastAsia" w:ascii="仿宋" w:hAnsi="仿宋" w:eastAsia="仿宋" w:cs="仿宋"/>
                <w:sz w:val="24"/>
              </w:rPr>
              <w:t>3</w:t>
            </w:r>
          </w:p>
        </w:tc>
        <w:tc>
          <w:tcPr>
            <w:tcW w:w="3118" w:type="dxa"/>
            <w:vAlign w:val="bottom"/>
          </w:tcPr>
          <w:p>
            <w:pPr>
              <w:spacing w:line="360" w:lineRule="auto"/>
              <w:jc w:val="center"/>
              <w:rPr>
                <w:rFonts w:ascii="仿宋" w:hAnsi="仿宋" w:eastAsia="仿宋" w:cs="仿宋"/>
                <w:sz w:val="24"/>
              </w:rPr>
            </w:pPr>
          </w:p>
        </w:tc>
        <w:tc>
          <w:tcPr>
            <w:tcW w:w="4820" w:type="dxa"/>
            <w:vAlign w:val="bottom"/>
          </w:tcPr>
          <w:p>
            <w:pPr>
              <w:spacing w:line="360" w:lineRule="auto"/>
              <w:jc w:val="center"/>
              <w:rPr>
                <w:rFonts w:ascii="仿宋" w:hAnsi="仿宋" w:eastAsia="仿宋" w:cs="仿宋"/>
                <w:sz w:val="24"/>
              </w:rPr>
            </w:pPr>
          </w:p>
        </w:tc>
        <w:tc>
          <w:tcPr>
            <w:tcW w:w="4872" w:type="dxa"/>
            <w:vAlign w:val="bottom"/>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sz w:val="24"/>
              </w:rPr>
            </w:pPr>
            <w:r>
              <w:rPr>
                <w:rFonts w:hint="eastAsia" w:ascii="仿宋" w:hAnsi="仿宋" w:eastAsia="仿宋" w:cs="仿宋"/>
                <w:sz w:val="24"/>
              </w:rPr>
              <w:t>4</w:t>
            </w:r>
          </w:p>
        </w:tc>
        <w:tc>
          <w:tcPr>
            <w:tcW w:w="3118" w:type="dxa"/>
            <w:vAlign w:val="bottom"/>
          </w:tcPr>
          <w:p>
            <w:pPr>
              <w:spacing w:line="360" w:lineRule="auto"/>
              <w:jc w:val="center"/>
              <w:rPr>
                <w:rFonts w:ascii="仿宋" w:hAnsi="仿宋" w:eastAsia="仿宋" w:cs="仿宋"/>
                <w:sz w:val="24"/>
              </w:rPr>
            </w:pPr>
          </w:p>
        </w:tc>
        <w:tc>
          <w:tcPr>
            <w:tcW w:w="4820" w:type="dxa"/>
            <w:vAlign w:val="bottom"/>
          </w:tcPr>
          <w:p>
            <w:pPr>
              <w:spacing w:line="360" w:lineRule="auto"/>
              <w:jc w:val="center"/>
              <w:rPr>
                <w:rFonts w:ascii="仿宋" w:hAnsi="仿宋" w:eastAsia="仿宋" w:cs="仿宋"/>
                <w:sz w:val="24"/>
              </w:rPr>
            </w:pPr>
          </w:p>
        </w:tc>
        <w:tc>
          <w:tcPr>
            <w:tcW w:w="4872" w:type="dxa"/>
            <w:vAlign w:val="bottom"/>
          </w:tcPr>
          <w:p>
            <w:pPr>
              <w:spacing w:line="360" w:lineRule="auto"/>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3" w:type="dxa"/>
            <w:vAlign w:val="bottom"/>
          </w:tcPr>
          <w:p>
            <w:pPr>
              <w:spacing w:line="360" w:lineRule="auto"/>
              <w:jc w:val="center"/>
              <w:rPr>
                <w:rFonts w:ascii="仿宋" w:hAnsi="仿宋" w:eastAsia="仿宋" w:cs="仿宋"/>
                <w:sz w:val="24"/>
              </w:rPr>
            </w:pPr>
            <w:r>
              <w:rPr>
                <w:rFonts w:hint="eastAsia" w:ascii="仿宋" w:hAnsi="仿宋" w:eastAsia="仿宋" w:cs="仿宋"/>
                <w:sz w:val="24"/>
              </w:rPr>
              <w:t>5</w:t>
            </w:r>
          </w:p>
        </w:tc>
        <w:tc>
          <w:tcPr>
            <w:tcW w:w="3118" w:type="dxa"/>
            <w:vAlign w:val="bottom"/>
          </w:tcPr>
          <w:p>
            <w:pPr>
              <w:spacing w:line="360" w:lineRule="auto"/>
              <w:jc w:val="center"/>
              <w:rPr>
                <w:rFonts w:ascii="仿宋" w:hAnsi="仿宋" w:eastAsia="仿宋" w:cs="仿宋"/>
                <w:sz w:val="24"/>
              </w:rPr>
            </w:pPr>
          </w:p>
        </w:tc>
        <w:tc>
          <w:tcPr>
            <w:tcW w:w="4820" w:type="dxa"/>
            <w:vAlign w:val="bottom"/>
          </w:tcPr>
          <w:p>
            <w:pPr>
              <w:spacing w:line="360" w:lineRule="auto"/>
              <w:jc w:val="center"/>
              <w:rPr>
                <w:rFonts w:ascii="仿宋" w:hAnsi="仿宋" w:eastAsia="仿宋" w:cs="仿宋"/>
                <w:sz w:val="24"/>
              </w:rPr>
            </w:pPr>
          </w:p>
        </w:tc>
        <w:tc>
          <w:tcPr>
            <w:tcW w:w="4872" w:type="dxa"/>
            <w:vAlign w:val="bottom"/>
          </w:tcPr>
          <w:p>
            <w:pPr>
              <w:spacing w:line="360" w:lineRule="auto"/>
              <w:jc w:val="center"/>
              <w:rPr>
                <w:rFonts w:ascii="仿宋" w:hAnsi="仿宋" w:eastAsia="仿宋" w:cs="仿宋"/>
                <w:sz w:val="24"/>
              </w:rPr>
            </w:pPr>
          </w:p>
        </w:tc>
      </w:tr>
    </w:tbl>
    <w:p>
      <w:pPr>
        <w:jc w:val="center"/>
        <w:rPr>
          <w:rFonts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（三）响应单位代表身份核验及响应文件密封情况检查确认表</w:t>
      </w:r>
    </w:p>
    <w:p>
      <w:pPr>
        <w:pStyle w:val="2"/>
        <w:ind w:firstLine="0" w:firstLineChars="0"/>
      </w:pPr>
      <w:r>
        <w:rPr>
          <w:rFonts w:hint="eastAsia" w:ascii="仿宋" w:hAnsi="仿宋" w:eastAsia="仿宋" w:cs="仿宋"/>
          <w:sz w:val="24"/>
        </w:rPr>
        <w:t xml:space="preserve">项目名称：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570"/>
        <w:gridCol w:w="2144"/>
        <w:gridCol w:w="1560"/>
        <w:gridCol w:w="1749"/>
        <w:gridCol w:w="1878"/>
        <w:gridCol w:w="18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68" w:type="dxa"/>
            <w:vAlign w:val="center"/>
          </w:tcPr>
          <w:p>
            <w:pPr>
              <w:jc w:val="center"/>
              <w:rPr>
                <w:rFonts w:ascii="仿宋" w:hAnsi="仿宋" w:eastAsia="仿宋" w:cs="仿宋"/>
                <w:b/>
                <w:sz w:val="24"/>
              </w:rPr>
            </w:pPr>
            <w:r>
              <w:rPr>
                <w:rFonts w:hint="eastAsia" w:ascii="仿宋" w:hAnsi="仿宋" w:eastAsia="仿宋" w:cs="仿宋"/>
                <w:b/>
                <w:sz w:val="24"/>
              </w:rPr>
              <w:t>序号</w:t>
            </w:r>
          </w:p>
        </w:tc>
        <w:tc>
          <w:tcPr>
            <w:tcW w:w="3570" w:type="dxa"/>
            <w:vAlign w:val="center"/>
          </w:tcPr>
          <w:p>
            <w:pPr>
              <w:jc w:val="center"/>
              <w:rPr>
                <w:rFonts w:ascii="仿宋" w:hAnsi="仿宋" w:eastAsia="仿宋" w:cs="仿宋"/>
                <w:b/>
                <w:sz w:val="24"/>
              </w:rPr>
            </w:pPr>
            <w:r>
              <w:rPr>
                <w:rFonts w:hint="eastAsia" w:ascii="仿宋" w:hAnsi="仿宋" w:eastAsia="仿宋" w:cs="仿宋"/>
                <w:b/>
                <w:sz w:val="24"/>
              </w:rPr>
              <w:t>响应单位</w:t>
            </w:r>
          </w:p>
        </w:tc>
        <w:tc>
          <w:tcPr>
            <w:tcW w:w="2144" w:type="dxa"/>
            <w:vAlign w:val="center"/>
          </w:tcPr>
          <w:p>
            <w:pPr>
              <w:jc w:val="center"/>
              <w:rPr>
                <w:rFonts w:ascii="仿宋" w:hAnsi="仿宋" w:eastAsia="仿宋" w:cs="仿宋"/>
                <w:b/>
                <w:sz w:val="24"/>
              </w:rPr>
            </w:pPr>
            <w:r>
              <w:rPr>
                <w:rFonts w:hint="eastAsia" w:ascii="仿宋" w:hAnsi="仿宋" w:eastAsia="仿宋" w:cs="仿宋"/>
                <w:b/>
                <w:sz w:val="24"/>
              </w:rPr>
              <w:t>法定代表人身份证明或授权委托书</w:t>
            </w:r>
          </w:p>
        </w:tc>
        <w:tc>
          <w:tcPr>
            <w:tcW w:w="1560" w:type="dxa"/>
            <w:vAlign w:val="center"/>
          </w:tcPr>
          <w:p>
            <w:pPr>
              <w:jc w:val="center"/>
              <w:rPr>
                <w:rFonts w:ascii="仿宋" w:hAnsi="仿宋" w:eastAsia="仿宋" w:cs="仿宋"/>
                <w:b/>
                <w:sz w:val="24"/>
              </w:rPr>
            </w:pPr>
            <w:r>
              <w:rPr>
                <w:rFonts w:hint="eastAsia" w:ascii="仿宋" w:hAnsi="仿宋" w:eastAsia="仿宋" w:cs="仿宋"/>
                <w:b/>
                <w:sz w:val="24"/>
              </w:rPr>
              <w:t>本人身份证</w:t>
            </w:r>
          </w:p>
        </w:tc>
        <w:tc>
          <w:tcPr>
            <w:tcW w:w="1749" w:type="dxa"/>
            <w:vAlign w:val="center"/>
          </w:tcPr>
          <w:p>
            <w:pPr>
              <w:jc w:val="center"/>
              <w:rPr>
                <w:rFonts w:ascii="仿宋" w:hAnsi="仿宋" w:eastAsia="仿宋" w:cs="仿宋"/>
                <w:b/>
                <w:sz w:val="24"/>
              </w:rPr>
            </w:pPr>
            <w:r>
              <w:rPr>
                <w:rFonts w:hint="eastAsia" w:ascii="仿宋" w:hAnsi="仿宋" w:eastAsia="仿宋" w:cs="仿宋"/>
                <w:b/>
                <w:sz w:val="24"/>
              </w:rPr>
              <w:t>资料密封情况</w:t>
            </w:r>
          </w:p>
        </w:tc>
        <w:tc>
          <w:tcPr>
            <w:tcW w:w="1878" w:type="dxa"/>
            <w:vAlign w:val="center"/>
          </w:tcPr>
          <w:p>
            <w:pPr>
              <w:jc w:val="center"/>
              <w:rPr>
                <w:rFonts w:ascii="仿宋" w:hAnsi="仿宋" w:eastAsia="仿宋" w:cs="仿宋"/>
                <w:b/>
                <w:sz w:val="24"/>
              </w:rPr>
            </w:pPr>
            <w:r>
              <w:rPr>
                <w:rFonts w:hint="eastAsia" w:ascii="仿宋" w:hAnsi="仿宋" w:eastAsia="仿宋" w:cs="仿宋"/>
                <w:b/>
                <w:sz w:val="24"/>
              </w:rPr>
              <w:t>监委签字确认</w:t>
            </w:r>
          </w:p>
        </w:tc>
        <w:tc>
          <w:tcPr>
            <w:tcW w:w="1878" w:type="dxa"/>
            <w:vAlign w:val="center"/>
          </w:tcPr>
          <w:p>
            <w:pPr>
              <w:jc w:val="center"/>
              <w:rPr>
                <w:rFonts w:ascii="仿宋" w:hAnsi="仿宋" w:eastAsia="仿宋" w:cs="仿宋"/>
                <w:b/>
                <w:sz w:val="24"/>
              </w:rPr>
            </w:pPr>
            <w:r>
              <w:rPr>
                <w:rFonts w:hint="eastAsia" w:ascii="仿宋" w:hAnsi="仿宋" w:eastAsia="仿宋" w:cs="仿宋"/>
                <w:b/>
                <w:sz w:val="24"/>
              </w:rPr>
              <w:t>法定代表人或授权委托代理人签字确认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68" w:type="dxa"/>
            <w:vAlign w:val="center"/>
          </w:tcPr>
          <w:p>
            <w:pPr>
              <w:jc w:val="center"/>
              <w:rPr>
                <w:rFonts w:ascii="仿宋" w:hAnsi="仿宋" w:eastAsia="仿宋" w:cs="仿宋"/>
                <w:sz w:val="24"/>
              </w:rPr>
            </w:pPr>
            <w:r>
              <w:rPr>
                <w:rFonts w:hint="eastAsia" w:ascii="仿宋" w:hAnsi="仿宋" w:eastAsia="仿宋" w:cs="仿宋"/>
                <w:sz w:val="24"/>
              </w:rPr>
              <w:t>1</w:t>
            </w:r>
          </w:p>
        </w:tc>
        <w:tc>
          <w:tcPr>
            <w:tcW w:w="3570" w:type="dxa"/>
            <w:vAlign w:val="center"/>
          </w:tcPr>
          <w:p>
            <w:pPr>
              <w:spacing w:line="360" w:lineRule="auto"/>
              <w:rPr>
                <w:rFonts w:ascii="仿宋" w:hAnsi="仿宋" w:eastAsia="仿宋" w:cs="仿宋"/>
                <w:sz w:val="24"/>
              </w:rPr>
            </w:pPr>
          </w:p>
        </w:tc>
        <w:tc>
          <w:tcPr>
            <w:tcW w:w="2144" w:type="dxa"/>
            <w:vAlign w:val="center"/>
          </w:tcPr>
          <w:p>
            <w:pPr>
              <w:jc w:val="center"/>
              <w:rPr>
                <w:rFonts w:ascii="仿宋" w:hAnsi="仿宋" w:eastAsia="仿宋" w:cs="仿宋"/>
                <w:sz w:val="24"/>
              </w:rPr>
            </w:pPr>
          </w:p>
        </w:tc>
        <w:tc>
          <w:tcPr>
            <w:tcW w:w="1560" w:type="dxa"/>
            <w:vAlign w:val="center"/>
          </w:tcPr>
          <w:p>
            <w:pPr>
              <w:jc w:val="center"/>
              <w:rPr>
                <w:rFonts w:ascii="仿宋" w:hAnsi="仿宋" w:eastAsia="仿宋" w:cs="仿宋"/>
                <w:sz w:val="24"/>
              </w:rPr>
            </w:pPr>
          </w:p>
        </w:tc>
        <w:tc>
          <w:tcPr>
            <w:tcW w:w="1749" w:type="dxa"/>
            <w:vAlign w:val="center"/>
          </w:tcPr>
          <w:p>
            <w:pPr>
              <w:jc w:val="center"/>
              <w:rPr>
                <w:rFonts w:ascii="仿宋" w:hAnsi="仿宋" w:eastAsia="仿宋" w:cs="仿宋"/>
                <w:sz w:val="24"/>
              </w:rPr>
            </w:pPr>
          </w:p>
        </w:tc>
        <w:tc>
          <w:tcPr>
            <w:tcW w:w="1878" w:type="dxa"/>
            <w:vMerge w:val="restart"/>
            <w:vAlign w:val="center"/>
          </w:tcPr>
          <w:p>
            <w:pPr>
              <w:jc w:val="center"/>
              <w:rPr>
                <w:rFonts w:ascii="仿宋" w:hAnsi="仿宋" w:eastAsia="仿宋" w:cs="仿宋"/>
                <w:sz w:val="24"/>
              </w:rPr>
            </w:pPr>
          </w:p>
        </w:tc>
        <w:tc>
          <w:tcPr>
            <w:tcW w:w="1878" w:type="dxa"/>
            <w:vAlign w:val="center"/>
          </w:tcPr>
          <w:p>
            <w:pPr>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68" w:type="dxa"/>
            <w:vAlign w:val="center"/>
          </w:tcPr>
          <w:p>
            <w:pPr>
              <w:jc w:val="center"/>
              <w:rPr>
                <w:rFonts w:ascii="仿宋" w:hAnsi="仿宋" w:eastAsia="仿宋" w:cs="仿宋"/>
                <w:sz w:val="24"/>
              </w:rPr>
            </w:pPr>
            <w:r>
              <w:rPr>
                <w:rFonts w:hint="eastAsia" w:ascii="仿宋" w:hAnsi="仿宋" w:eastAsia="仿宋" w:cs="仿宋"/>
                <w:sz w:val="24"/>
              </w:rPr>
              <w:t>2</w:t>
            </w:r>
          </w:p>
        </w:tc>
        <w:tc>
          <w:tcPr>
            <w:tcW w:w="3570" w:type="dxa"/>
            <w:vAlign w:val="center"/>
          </w:tcPr>
          <w:p>
            <w:pPr>
              <w:spacing w:line="360" w:lineRule="auto"/>
              <w:rPr>
                <w:rFonts w:ascii="仿宋" w:hAnsi="仿宋" w:eastAsia="仿宋" w:cs="仿宋"/>
                <w:sz w:val="24"/>
              </w:rPr>
            </w:pPr>
          </w:p>
        </w:tc>
        <w:tc>
          <w:tcPr>
            <w:tcW w:w="2144" w:type="dxa"/>
            <w:vAlign w:val="center"/>
          </w:tcPr>
          <w:p>
            <w:pPr>
              <w:jc w:val="center"/>
              <w:rPr>
                <w:rFonts w:ascii="仿宋" w:hAnsi="仿宋" w:eastAsia="仿宋" w:cs="仿宋"/>
                <w:sz w:val="24"/>
              </w:rPr>
            </w:pPr>
          </w:p>
        </w:tc>
        <w:tc>
          <w:tcPr>
            <w:tcW w:w="1560" w:type="dxa"/>
            <w:vAlign w:val="center"/>
          </w:tcPr>
          <w:p>
            <w:pPr>
              <w:jc w:val="center"/>
              <w:rPr>
                <w:rFonts w:ascii="仿宋" w:hAnsi="仿宋" w:eastAsia="仿宋" w:cs="仿宋"/>
                <w:sz w:val="24"/>
              </w:rPr>
            </w:pPr>
          </w:p>
        </w:tc>
        <w:tc>
          <w:tcPr>
            <w:tcW w:w="1749" w:type="dxa"/>
            <w:vAlign w:val="center"/>
          </w:tcPr>
          <w:p>
            <w:pPr>
              <w:jc w:val="center"/>
              <w:rPr>
                <w:rFonts w:ascii="仿宋" w:hAnsi="仿宋" w:eastAsia="仿宋" w:cs="仿宋"/>
              </w:rPr>
            </w:pPr>
          </w:p>
        </w:tc>
        <w:tc>
          <w:tcPr>
            <w:tcW w:w="1878" w:type="dxa"/>
            <w:vMerge w:val="continue"/>
          </w:tcPr>
          <w:p>
            <w:pPr>
              <w:jc w:val="center"/>
              <w:rPr>
                <w:rFonts w:ascii="仿宋" w:hAnsi="仿宋" w:eastAsia="仿宋" w:cs="仿宋"/>
                <w:sz w:val="24"/>
              </w:rPr>
            </w:pPr>
          </w:p>
        </w:tc>
        <w:tc>
          <w:tcPr>
            <w:tcW w:w="1878" w:type="dxa"/>
            <w:vAlign w:val="center"/>
          </w:tcPr>
          <w:p>
            <w:pPr>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68" w:type="dxa"/>
            <w:vAlign w:val="center"/>
          </w:tcPr>
          <w:p>
            <w:pPr>
              <w:jc w:val="center"/>
              <w:rPr>
                <w:rFonts w:ascii="仿宋" w:hAnsi="仿宋" w:eastAsia="仿宋" w:cs="仿宋"/>
                <w:sz w:val="24"/>
              </w:rPr>
            </w:pPr>
            <w:r>
              <w:rPr>
                <w:rFonts w:hint="eastAsia" w:ascii="仿宋" w:hAnsi="仿宋" w:eastAsia="仿宋" w:cs="仿宋"/>
                <w:sz w:val="24"/>
              </w:rPr>
              <w:t>3</w:t>
            </w:r>
          </w:p>
        </w:tc>
        <w:tc>
          <w:tcPr>
            <w:tcW w:w="3570" w:type="dxa"/>
            <w:vAlign w:val="center"/>
          </w:tcPr>
          <w:p>
            <w:pPr>
              <w:spacing w:line="360" w:lineRule="auto"/>
              <w:rPr>
                <w:rFonts w:ascii="仿宋" w:hAnsi="仿宋" w:eastAsia="仿宋" w:cs="仿宋"/>
                <w:sz w:val="24"/>
              </w:rPr>
            </w:pPr>
          </w:p>
        </w:tc>
        <w:tc>
          <w:tcPr>
            <w:tcW w:w="2144" w:type="dxa"/>
            <w:vAlign w:val="center"/>
          </w:tcPr>
          <w:p>
            <w:pPr>
              <w:jc w:val="center"/>
              <w:rPr>
                <w:rFonts w:ascii="仿宋" w:hAnsi="仿宋" w:eastAsia="仿宋" w:cs="仿宋"/>
                <w:sz w:val="24"/>
              </w:rPr>
            </w:pPr>
          </w:p>
        </w:tc>
        <w:tc>
          <w:tcPr>
            <w:tcW w:w="1560" w:type="dxa"/>
            <w:vAlign w:val="center"/>
          </w:tcPr>
          <w:p>
            <w:pPr>
              <w:jc w:val="center"/>
              <w:rPr>
                <w:rFonts w:ascii="仿宋" w:hAnsi="仿宋" w:eastAsia="仿宋" w:cs="仿宋"/>
                <w:sz w:val="24"/>
              </w:rPr>
            </w:pPr>
          </w:p>
        </w:tc>
        <w:tc>
          <w:tcPr>
            <w:tcW w:w="1749" w:type="dxa"/>
            <w:vAlign w:val="center"/>
          </w:tcPr>
          <w:p>
            <w:pPr>
              <w:jc w:val="center"/>
              <w:rPr>
                <w:rFonts w:ascii="仿宋" w:hAnsi="仿宋" w:eastAsia="仿宋" w:cs="仿宋"/>
              </w:rPr>
            </w:pPr>
          </w:p>
        </w:tc>
        <w:tc>
          <w:tcPr>
            <w:tcW w:w="1878" w:type="dxa"/>
            <w:vMerge w:val="continue"/>
          </w:tcPr>
          <w:p>
            <w:pPr>
              <w:jc w:val="center"/>
              <w:rPr>
                <w:rFonts w:ascii="仿宋" w:hAnsi="仿宋" w:eastAsia="仿宋" w:cs="仿宋"/>
                <w:sz w:val="24"/>
              </w:rPr>
            </w:pPr>
          </w:p>
        </w:tc>
        <w:tc>
          <w:tcPr>
            <w:tcW w:w="1878" w:type="dxa"/>
            <w:vAlign w:val="center"/>
          </w:tcPr>
          <w:p>
            <w:pPr>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68" w:type="dxa"/>
            <w:vAlign w:val="center"/>
          </w:tcPr>
          <w:p>
            <w:pPr>
              <w:jc w:val="center"/>
              <w:rPr>
                <w:rFonts w:ascii="仿宋" w:hAnsi="仿宋" w:eastAsia="仿宋" w:cs="仿宋"/>
                <w:sz w:val="24"/>
              </w:rPr>
            </w:pPr>
            <w:r>
              <w:rPr>
                <w:rFonts w:hint="eastAsia" w:ascii="仿宋" w:hAnsi="仿宋" w:eastAsia="仿宋" w:cs="仿宋"/>
                <w:sz w:val="24"/>
              </w:rPr>
              <w:t>4</w:t>
            </w:r>
          </w:p>
        </w:tc>
        <w:tc>
          <w:tcPr>
            <w:tcW w:w="3570" w:type="dxa"/>
            <w:vAlign w:val="center"/>
          </w:tcPr>
          <w:p>
            <w:pPr>
              <w:spacing w:line="360" w:lineRule="auto"/>
              <w:rPr>
                <w:rFonts w:ascii="仿宋" w:hAnsi="仿宋" w:eastAsia="仿宋" w:cs="仿宋"/>
                <w:sz w:val="24"/>
              </w:rPr>
            </w:pPr>
          </w:p>
        </w:tc>
        <w:tc>
          <w:tcPr>
            <w:tcW w:w="2144" w:type="dxa"/>
            <w:vAlign w:val="center"/>
          </w:tcPr>
          <w:p>
            <w:pPr>
              <w:jc w:val="center"/>
              <w:rPr>
                <w:rFonts w:ascii="仿宋" w:hAnsi="仿宋" w:eastAsia="仿宋" w:cs="仿宋"/>
                <w:sz w:val="24"/>
              </w:rPr>
            </w:pPr>
          </w:p>
        </w:tc>
        <w:tc>
          <w:tcPr>
            <w:tcW w:w="1560" w:type="dxa"/>
            <w:vAlign w:val="center"/>
          </w:tcPr>
          <w:p>
            <w:pPr>
              <w:jc w:val="center"/>
              <w:rPr>
                <w:rFonts w:ascii="仿宋" w:hAnsi="仿宋" w:eastAsia="仿宋" w:cs="仿宋"/>
                <w:sz w:val="24"/>
              </w:rPr>
            </w:pPr>
          </w:p>
        </w:tc>
        <w:tc>
          <w:tcPr>
            <w:tcW w:w="1749" w:type="dxa"/>
            <w:vAlign w:val="center"/>
          </w:tcPr>
          <w:p>
            <w:pPr>
              <w:jc w:val="center"/>
              <w:rPr>
                <w:rFonts w:ascii="仿宋" w:hAnsi="仿宋" w:eastAsia="仿宋" w:cs="仿宋"/>
              </w:rPr>
            </w:pPr>
          </w:p>
        </w:tc>
        <w:tc>
          <w:tcPr>
            <w:tcW w:w="1878" w:type="dxa"/>
            <w:vMerge w:val="continue"/>
          </w:tcPr>
          <w:p>
            <w:pPr>
              <w:jc w:val="center"/>
              <w:rPr>
                <w:rFonts w:ascii="仿宋" w:hAnsi="仿宋" w:eastAsia="仿宋" w:cs="仿宋"/>
                <w:sz w:val="24"/>
              </w:rPr>
            </w:pPr>
          </w:p>
        </w:tc>
        <w:tc>
          <w:tcPr>
            <w:tcW w:w="1878" w:type="dxa"/>
            <w:vAlign w:val="center"/>
          </w:tcPr>
          <w:p>
            <w:pPr>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68" w:type="dxa"/>
            <w:vAlign w:val="center"/>
          </w:tcPr>
          <w:p>
            <w:pPr>
              <w:jc w:val="center"/>
              <w:rPr>
                <w:rFonts w:ascii="仿宋" w:hAnsi="仿宋" w:eastAsia="仿宋" w:cs="仿宋"/>
                <w:sz w:val="24"/>
              </w:rPr>
            </w:pPr>
            <w:r>
              <w:rPr>
                <w:rFonts w:hint="eastAsia" w:ascii="仿宋" w:hAnsi="仿宋" w:eastAsia="仿宋" w:cs="仿宋"/>
                <w:sz w:val="24"/>
              </w:rPr>
              <w:t>5</w:t>
            </w:r>
          </w:p>
        </w:tc>
        <w:tc>
          <w:tcPr>
            <w:tcW w:w="3570" w:type="dxa"/>
            <w:vAlign w:val="center"/>
          </w:tcPr>
          <w:p>
            <w:pPr>
              <w:spacing w:line="360" w:lineRule="auto"/>
              <w:rPr>
                <w:rFonts w:ascii="仿宋" w:hAnsi="仿宋" w:eastAsia="仿宋" w:cs="仿宋"/>
                <w:sz w:val="24"/>
              </w:rPr>
            </w:pPr>
          </w:p>
        </w:tc>
        <w:tc>
          <w:tcPr>
            <w:tcW w:w="2144" w:type="dxa"/>
            <w:vAlign w:val="center"/>
          </w:tcPr>
          <w:p>
            <w:pPr>
              <w:jc w:val="center"/>
              <w:rPr>
                <w:rFonts w:ascii="仿宋" w:hAnsi="仿宋" w:eastAsia="仿宋" w:cs="仿宋"/>
                <w:sz w:val="24"/>
              </w:rPr>
            </w:pPr>
          </w:p>
        </w:tc>
        <w:tc>
          <w:tcPr>
            <w:tcW w:w="1560" w:type="dxa"/>
            <w:vAlign w:val="center"/>
          </w:tcPr>
          <w:p>
            <w:pPr>
              <w:jc w:val="center"/>
              <w:rPr>
                <w:rFonts w:ascii="仿宋" w:hAnsi="仿宋" w:eastAsia="仿宋" w:cs="仿宋"/>
                <w:sz w:val="24"/>
              </w:rPr>
            </w:pPr>
          </w:p>
        </w:tc>
        <w:tc>
          <w:tcPr>
            <w:tcW w:w="1749" w:type="dxa"/>
            <w:vAlign w:val="center"/>
          </w:tcPr>
          <w:p>
            <w:pPr>
              <w:jc w:val="center"/>
              <w:rPr>
                <w:rFonts w:ascii="仿宋" w:hAnsi="仿宋" w:eastAsia="仿宋" w:cs="仿宋"/>
              </w:rPr>
            </w:pPr>
          </w:p>
        </w:tc>
        <w:tc>
          <w:tcPr>
            <w:tcW w:w="1878" w:type="dxa"/>
            <w:vMerge w:val="continue"/>
          </w:tcPr>
          <w:p>
            <w:pPr>
              <w:jc w:val="center"/>
              <w:rPr>
                <w:rFonts w:ascii="仿宋" w:hAnsi="仿宋" w:eastAsia="仿宋" w:cs="仿宋"/>
                <w:sz w:val="24"/>
              </w:rPr>
            </w:pPr>
          </w:p>
        </w:tc>
        <w:tc>
          <w:tcPr>
            <w:tcW w:w="1878" w:type="dxa"/>
            <w:vAlign w:val="center"/>
          </w:tcPr>
          <w:p>
            <w:pPr>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68" w:type="dxa"/>
            <w:vAlign w:val="center"/>
          </w:tcPr>
          <w:p>
            <w:pPr>
              <w:jc w:val="center"/>
              <w:rPr>
                <w:rFonts w:ascii="仿宋" w:hAnsi="仿宋" w:eastAsia="仿宋" w:cs="仿宋"/>
                <w:sz w:val="24"/>
              </w:rPr>
            </w:pPr>
            <w:r>
              <w:rPr>
                <w:rFonts w:hint="eastAsia" w:ascii="仿宋" w:hAnsi="仿宋" w:eastAsia="仿宋" w:cs="仿宋"/>
                <w:sz w:val="24"/>
              </w:rPr>
              <w:t>6</w:t>
            </w:r>
          </w:p>
        </w:tc>
        <w:tc>
          <w:tcPr>
            <w:tcW w:w="3570" w:type="dxa"/>
            <w:vAlign w:val="center"/>
          </w:tcPr>
          <w:p>
            <w:pPr>
              <w:spacing w:line="360" w:lineRule="auto"/>
              <w:rPr>
                <w:rFonts w:ascii="仿宋" w:hAnsi="仿宋" w:eastAsia="仿宋" w:cs="仿宋"/>
                <w:sz w:val="24"/>
              </w:rPr>
            </w:pPr>
          </w:p>
        </w:tc>
        <w:tc>
          <w:tcPr>
            <w:tcW w:w="2144" w:type="dxa"/>
            <w:vAlign w:val="center"/>
          </w:tcPr>
          <w:p>
            <w:pPr>
              <w:jc w:val="center"/>
              <w:rPr>
                <w:rFonts w:ascii="仿宋" w:hAnsi="仿宋" w:eastAsia="仿宋" w:cs="仿宋"/>
                <w:sz w:val="24"/>
              </w:rPr>
            </w:pPr>
          </w:p>
        </w:tc>
        <w:tc>
          <w:tcPr>
            <w:tcW w:w="1560" w:type="dxa"/>
            <w:vAlign w:val="center"/>
          </w:tcPr>
          <w:p>
            <w:pPr>
              <w:jc w:val="center"/>
              <w:rPr>
                <w:rFonts w:ascii="仿宋" w:hAnsi="仿宋" w:eastAsia="仿宋" w:cs="仿宋"/>
                <w:sz w:val="24"/>
              </w:rPr>
            </w:pPr>
          </w:p>
        </w:tc>
        <w:tc>
          <w:tcPr>
            <w:tcW w:w="1749" w:type="dxa"/>
            <w:vAlign w:val="center"/>
          </w:tcPr>
          <w:p>
            <w:pPr>
              <w:jc w:val="center"/>
              <w:rPr>
                <w:rFonts w:ascii="仿宋" w:hAnsi="仿宋" w:eastAsia="仿宋" w:cs="仿宋"/>
              </w:rPr>
            </w:pPr>
          </w:p>
        </w:tc>
        <w:tc>
          <w:tcPr>
            <w:tcW w:w="1878" w:type="dxa"/>
            <w:vMerge w:val="continue"/>
          </w:tcPr>
          <w:p>
            <w:pPr>
              <w:jc w:val="center"/>
              <w:rPr>
                <w:rFonts w:ascii="仿宋" w:hAnsi="仿宋" w:eastAsia="仿宋" w:cs="仿宋"/>
                <w:sz w:val="24"/>
              </w:rPr>
            </w:pPr>
          </w:p>
        </w:tc>
        <w:tc>
          <w:tcPr>
            <w:tcW w:w="1878" w:type="dxa"/>
            <w:vAlign w:val="center"/>
          </w:tcPr>
          <w:p>
            <w:pPr>
              <w:jc w:val="center"/>
              <w:rPr>
                <w:rFonts w:ascii="仿宋" w:hAnsi="仿宋" w:eastAsia="仿宋" w:cs="仿宋"/>
                <w:sz w:val="24"/>
              </w:rPr>
            </w:pPr>
          </w:p>
        </w:tc>
      </w:tr>
    </w:tbl>
    <w:p>
      <w:pPr>
        <w:jc w:val="center"/>
        <w:rPr>
          <w:rFonts w:asciiTheme="minorEastAsia" w:hAnsiTheme="minorEastAsia" w:cstheme="minorEastAsia"/>
          <w:b/>
          <w:sz w:val="36"/>
          <w:szCs w:val="36"/>
        </w:rPr>
      </w:pPr>
      <w:r>
        <w:rPr>
          <w:rFonts w:hint="eastAsia" w:ascii="仿宋" w:hAnsi="仿宋" w:eastAsia="仿宋" w:cs="仿宋"/>
          <w:szCs w:val="21"/>
        </w:rPr>
        <w:br w:type="page"/>
      </w:r>
      <w:r>
        <w:rPr>
          <w:rFonts w:hint="eastAsia" w:asciiTheme="minorEastAsia" w:hAnsiTheme="minorEastAsia" w:cstheme="minorEastAsia"/>
          <w:b/>
          <w:sz w:val="36"/>
          <w:szCs w:val="36"/>
        </w:rPr>
        <w:t>（四）初步审查表</w:t>
      </w:r>
    </w:p>
    <w:p>
      <w:pPr>
        <w:pStyle w:val="2"/>
        <w:ind w:firstLine="0" w:firstLineChars="0"/>
      </w:pPr>
      <w:r>
        <w:rPr>
          <w:rFonts w:hint="eastAsia" w:ascii="仿宋" w:hAnsi="仿宋" w:eastAsia="仿宋" w:cs="仿宋"/>
          <w:sz w:val="24"/>
        </w:rPr>
        <w:t xml:space="preserve">项目名称：                                                                  </w:t>
      </w:r>
    </w:p>
    <w:tbl>
      <w:tblPr>
        <w:tblStyle w:val="39"/>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612"/>
        <w:gridCol w:w="1701"/>
        <w:gridCol w:w="1701"/>
        <w:gridCol w:w="1842"/>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53" w:type="dxa"/>
            <w:tcBorders>
              <w:top w:val="double" w:color="auto" w:sz="4" w:space="0"/>
              <w:left w:val="double" w:color="auto" w:sz="4" w:space="0"/>
            </w:tcBorders>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4612" w:type="dxa"/>
            <w:tcBorders>
              <w:top w:val="double" w:color="auto" w:sz="4" w:space="0"/>
              <w:tl2br w:val="single" w:color="auto" w:sz="4" w:space="0"/>
            </w:tcBorders>
          </w:tcPr>
          <w:p>
            <w:pPr>
              <w:rPr>
                <w:rFonts w:asciiTheme="minorEastAsia" w:hAnsiTheme="minorEastAsia" w:cstheme="minorEastAsia"/>
                <w:b/>
                <w:bCs/>
                <w:szCs w:val="21"/>
              </w:rPr>
            </w:pPr>
            <w:r>
              <w:rPr>
                <w:rFonts w:hint="eastAsia" w:asciiTheme="minorEastAsia" w:hAnsiTheme="minorEastAsia" w:cstheme="minorEastAsia"/>
                <w:b/>
                <w:bCs/>
                <w:szCs w:val="21"/>
              </w:rPr>
              <w:t xml:space="preserve">                       </w:t>
            </w:r>
          </w:p>
          <w:p>
            <w:pPr>
              <w:rPr>
                <w:rFonts w:asciiTheme="minorEastAsia" w:hAnsiTheme="minorEastAsia" w:cstheme="minorEastAsia"/>
                <w:b/>
                <w:bCs/>
                <w:szCs w:val="21"/>
              </w:rPr>
            </w:pPr>
            <w:r>
              <w:rPr>
                <w:rFonts w:hint="eastAsia" w:asciiTheme="minorEastAsia" w:hAnsiTheme="minorEastAsia" w:cstheme="minorEastAsia"/>
                <w:b/>
                <w:bCs/>
                <w:szCs w:val="21"/>
              </w:rPr>
              <w:t xml:space="preserve">                 响应单位名称</w:t>
            </w:r>
          </w:p>
          <w:p>
            <w:pPr>
              <w:rPr>
                <w:rFonts w:asciiTheme="minorEastAsia" w:hAnsiTheme="minorEastAsia" w:cstheme="minorEastAsia"/>
                <w:b/>
                <w:bCs/>
                <w:szCs w:val="21"/>
              </w:rPr>
            </w:pPr>
            <w:r>
              <w:rPr>
                <w:rFonts w:hint="eastAsia" w:asciiTheme="minorEastAsia" w:hAnsiTheme="minorEastAsia" w:cstheme="minorEastAsia"/>
                <w:b/>
                <w:bCs/>
                <w:szCs w:val="21"/>
              </w:rPr>
              <w:t>审查情况</w:t>
            </w:r>
          </w:p>
        </w:tc>
        <w:tc>
          <w:tcPr>
            <w:tcW w:w="1701"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4"/>
              </w:rPr>
            </w:pPr>
          </w:p>
        </w:tc>
        <w:tc>
          <w:tcPr>
            <w:tcW w:w="1701"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4"/>
              </w:rPr>
            </w:pPr>
          </w:p>
        </w:tc>
        <w:tc>
          <w:tcPr>
            <w:tcW w:w="1842"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4"/>
              </w:rPr>
            </w:pPr>
          </w:p>
        </w:tc>
        <w:tc>
          <w:tcPr>
            <w:tcW w:w="1843" w:type="dxa"/>
            <w:tcBorders>
              <w:top w:val="double" w:color="auto" w:sz="4" w:space="0"/>
            </w:tcBorders>
          </w:tcPr>
          <w:p>
            <w:pPr>
              <w:spacing w:line="400" w:lineRule="exact"/>
              <w:jc w:val="center"/>
              <w:rPr>
                <w:rFonts w:asciiTheme="minorEastAsia" w:hAnsiTheme="minorEastAsia" w:cstheme="minorEastAsia"/>
                <w:szCs w:val="21"/>
              </w:rPr>
            </w:pPr>
          </w:p>
        </w:tc>
        <w:tc>
          <w:tcPr>
            <w:tcW w:w="1843"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53" w:type="dxa"/>
            <w:tcBorders>
              <w:left w:val="double" w:color="auto" w:sz="4" w:space="0"/>
            </w:tcBorders>
            <w:vAlign w:val="center"/>
          </w:tcPr>
          <w:p>
            <w:pPr>
              <w:spacing w:line="400" w:lineRule="exact"/>
              <w:jc w:val="center"/>
              <w:rPr>
                <w:rFonts w:asciiTheme="minorEastAsia" w:hAnsiTheme="minorEastAsia" w:cstheme="minorEastAsia"/>
                <w:szCs w:val="24"/>
              </w:rPr>
            </w:pPr>
            <w:r>
              <w:rPr>
                <w:rFonts w:hint="eastAsia" w:asciiTheme="minorEastAsia" w:hAnsiTheme="minorEastAsia" w:cstheme="minorEastAsia"/>
                <w:szCs w:val="24"/>
              </w:rPr>
              <w:t>1</w:t>
            </w:r>
          </w:p>
        </w:tc>
        <w:tc>
          <w:tcPr>
            <w:tcW w:w="4612" w:type="dxa"/>
            <w:vAlign w:val="center"/>
          </w:tcPr>
          <w:p>
            <w:pPr>
              <w:spacing w:before="24" w:beforeLines="10" w:after="24" w:afterLines="10" w:line="400" w:lineRule="exact"/>
              <w:rPr>
                <w:rFonts w:asciiTheme="minorEastAsia" w:hAnsiTheme="minorEastAsia" w:cstheme="minorEastAsia"/>
                <w:szCs w:val="24"/>
              </w:rPr>
            </w:pPr>
            <w:r>
              <w:rPr>
                <w:rFonts w:hint="eastAsia" w:asciiTheme="minorEastAsia" w:hAnsiTheme="minorEastAsia" w:cstheme="minorEastAsia"/>
                <w:szCs w:val="24"/>
              </w:rPr>
              <w:t>按照磋商文件规定要求签署、盖章</w:t>
            </w:r>
          </w:p>
        </w:tc>
        <w:tc>
          <w:tcPr>
            <w:tcW w:w="1701" w:type="dxa"/>
            <w:tcBorders>
              <w:right w:val="double" w:color="auto" w:sz="4" w:space="0"/>
            </w:tcBorders>
            <w:vAlign w:val="center"/>
          </w:tcPr>
          <w:p>
            <w:pPr>
              <w:jc w:val="center"/>
              <w:rPr>
                <w:rFonts w:asciiTheme="minorEastAsia" w:hAnsiTheme="minorEastAsia" w:cstheme="minorEastAsia"/>
                <w:bCs/>
                <w:szCs w:val="21"/>
              </w:rPr>
            </w:pPr>
          </w:p>
        </w:tc>
        <w:tc>
          <w:tcPr>
            <w:tcW w:w="1701" w:type="dxa"/>
            <w:tcBorders>
              <w:right w:val="double" w:color="auto" w:sz="4" w:space="0"/>
            </w:tcBorders>
            <w:vAlign w:val="center"/>
          </w:tcPr>
          <w:p>
            <w:pPr>
              <w:jc w:val="center"/>
              <w:rPr>
                <w:rFonts w:asciiTheme="minorEastAsia" w:hAnsiTheme="minorEastAsia" w:cstheme="minorEastAsia"/>
                <w:bCs/>
                <w:szCs w:val="21"/>
              </w:rPr>
            </w:pPr>
          </w:p>
        </w:tc>
        <w:tc>
          <w:tcPr>
            <w:tcW w:w="1842" w:type="dxa"/>
            <w:tcBorders>
              <w:right w:val="double" w:color="auto" w:sz="4" w:space="0"/>
            </w:tcBorders>
            <w:vAlign w:val="center"/>
          </w:tcPr>
          <w:p>
            <w:pPr>
              <w:jc w:val="center"/>
              <w:rPr>
                <w:rFonts w:asciiTheme="minorEastAsia" w:hAnsiTheme="minorEastAsia" w:cstheme="minorEastAsia"/>
                <w:bCs/>
                <w:szCs w:val="21"/>
              </w:rPr>
            </w:pPr>
          </w:p>
        </w:tc>
        <w:tc>
          <w:tcPr>
            <w:tcW w:w="1843" w:type="dxa"/>
          </w:tcPr>
          <w:p>
            <w:pPr>
              <w:jc w:val="center"/>
              <w:rPr>
                <w:rFonts w:asciiTheme="minorEastAsia" w:hAnsiTheme="minorEastAsia" w:cstheme="minorEastAsia"/>
                <w:bCs/>
                <w:szCs w:val="21"/>
              </w:rPr>
            </w:pPr>
          </w:p>
        </w:tc>
        <w:tc>
          <w:tcPr>
            <w:tcW w:w="1843" w:type="dxa"/>
            <w:tcBorders>
              <w:right w:val="doub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53" w:type="dxa"/>
            <w:tcBorders>
              <w:left w:val="double" w:color="auto" w:sz="4" w:space="0"/>
            </w:tcBorders>
            <w:vAlign w:val="center"/>
          </w:tcPr>
          <w:p>
            <w:pPr>
              <w:spacing w:line="400" w:lineRule="exact"/>
              <w:jc w:val="center"/>
              <w:rPr>
                <w:rFonts w:asciiTheme="minorEastAsia" w:hAnsiTheme="minorEastAsia" w:cstheme="minorEastAsia"/>
                <w:szCs w:val="24"/>
              </w:rPr>
            </w:pPr>
            <w:r>
              <w:rPr>
                <w:rFonts w:hint="eastAsia" w:asciiTheme="minorEastAsia" w:hAnsiTheme="minorEastAsia" w:cstheme="minorEastAsia"/>
              </w:rPr>
              <w:t>2</w:t>
            </w:r>
          </w:p>
        </w:tc>
        <w:tc>
          <w:tcPr>
            <w:tcW w:w="4612" w:type="dxa"/>
            <w:vAlign w:val="center"/>
          </w:tcPr>
          <w:p>
            <w:pPr>
              <w:spacing w:before="24" w:beforeLines="10" w:after="24" w:afterLines="10" w:line="400" w:lineRule="exact"/>
              <w:rPr>
                <w:rFonts w:asciiTheme="minorEastAsia" w:hAnsiTheme="minorEastAsia" w:cstheme="minorEastAsia"/>
                <w:szCs w:val="24"/>
              </w:rPr>
            </w:pPr>
            <w:r>
              <w:rPr>
                <w:rFonts w:hint="eastAsia" w:asciiTheme="minorEastAsia" w:hAnsiTheme="minorEastAsia" w:cstheme="minorEastAsia"/>
                <w:szCs w:val="24"/>
              </w:rPr>
              <w:t>符合法律、规章、规范性文件和磋商文件规定的</w:t>
            </w:r>
          </w:p>
        </w:tc>
        <w:tc>
          <w:tcPr>
            <w:tcW w:w="1701" w:type="dxa"/>
            <w:tcBorders>
              <w:right w:val="double" w:color="auto" w:sz="4" w:space="0"/>
            </w:tcBorders>
            <w:vAlign w:val="center"/>
          </w:tcPr>
          <w:p>
            <w:pPr>
              <w:jc w:val="center"/>
              <w:rPr>
                <w:rFonts w:asciiTheme="minorEastAsia" w:hAnsiTheme="minorEastAsia" w:cstheme="minorEastAsia"/>
                <w:bCs/>
                <w:szCs w:val="21"/>
              </w:rPr>
            </w:pPr>
          </w:p>
        </w:tc>
        <w:tc>
          <w:tcPr>
            <w:tcW w:w="1701" w:type="dxa"/>
            <w:tcBorders>
              <w:right w:val="double" w:color="auto" w:sz="4" w:space="0"/>
            </w:tcBorders>
            <w:vAlign w:val="center"/>
          </w:tcPr>
          <w:p>
            <w:pPr>
              <w:jc w:val="center"/>
              <w:rPr>
                <w:rFonts w:asciiTheme="minorEastAsia" w:hAnsiTheme="minorEastAsia" w:cstheme="minorEastAsia"/>
                <w:bCs/>
                <w:szCs w:val="21"/>
              </w:rPr>
            </w:pPr>
          </w:p>
        </w:tc>
        <w:tc>
          <w:tcPr>
            <w:tcW w:w="1842" w:type="dxa"/>
            <w:tcBorders>
              <w:right w:val="double" w:color="auto" w:sz="4" w:space="0"/>
            </w:tcBorders>
            <w:vAlign w:val="center"/>
          </w:tcPr>
          <w:p>
            <w:pPr>
              <w:jc w:val="center"/>
              <w:rPr>
                <w:rFonts w:asciiTheme="minorEastAsia" w:hAnsiTheme="minorEastAsia" w:cstheme="minorEastAsia"/>
                <w:bCs/>
                <w:szCs w:val="21"/>
              </w:rPr>
            </w:pPr>
          </w:p>
        </w:tc>
        <w:tc>
          <w:tcPr>
            <w:tcW w:w="1843" w:type="dxa"/>
          </w:tcPr>
          <w:p>
            <w:pPr>
              <w:jc w:val="center"/>
              <w:rPr>
                <w:rFonts w:asciiTheme="minorEastAsia" w:hAnsiTheme="minorEastAsia" w:cstheme="minorEastAsia"/>
                <w:bCs/>
                <w:szCs w:val="21"/>
              </w:rPr>
            </w:pPr>
          </w:p>
        </w:tc>
        <w:tc>
          <w:tcPr>
            <w:tcW w:w="1843" w:type="dxa"/>
            <w:tcBorders>
              <w:right w:val="doub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665" w:type="dxa"/>
            <w:gridSpan w:val="2"/>
            <w:tcBorders>
              <w:left w:val="double" w:color="auto" w:sz="4" w:space="0"/>
              <w:bottom w:val="double" w:color="auto" w:sz="4" w:space="0"/>
            </w:tcBorders>
            <w:vAlign w:val="center"/>
          </w:tcPr>
          <w:p>
            <w:pPr>
              <w:rPr>
                <w:rFonts w:asciiTheme="minorEastAsia" w:hAnsiTheme="minorEastAsia" w:cstheme="minorEastAsia"/>
                <w:bCs/>
                <w:szCs w:val="21"/>
              </w:rPr>
            </w:pPr>
            <w:r>
              <w:rPr>
                <w:rFonts w:hint="eastAsia" w:asciiTheme="minorEastAsia" w:hAnsiTheme="minorEastAsia" w:cstheme="minorEastAsia"/>
                <w:szCs w:val="24"/>
              </w:rPr>
              <w:t>结论（合格/不合格）</w:t>
            </w:r>
          </w:p>
        </w:tc>
        <w:tc>
          <w:tcPr>
            <w:tcW w:w="1701"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c>
          <w:tcPr>
            <w:tcW w:w="1701"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c>
          <w:tcPr>
            <w:tcW w:w="1842"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c>
          <w:tcPr>
            <w:tcW w:w="1843" w:type="dxa"/>
            <w:tcBorders>
              <w:bottom w:val="double" w:color="auto" w:sz="4" w:space="0"/>
            </w:tcBorders>
          </w:tcPr>
          <w:p>
            <w:pPr>
              <w:jc w:val="center"/>
              <w:rPr>
                <w:rFonts w:asciiTheme="minorEastAsia" w:hAnsiTheme="minorEastAsia" w:cstheme="minorEastAsia"/>
                <w:bCs/>
                <w:szCs w:val="21"/>
              </w:rPr>
            </w:pPr>
          </w:p>
        </w:tc>
        <w:tc>
          <w:tcPr>
            <w:tcW w:w="1843"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r>
    </w:tbl>
    <w:p>
      <w:pPr>
        <w:spacing w:line="400" w:lineRule="exact"/>
        <w:jc w:val="left"/>
        <w:rPr>
          <w:rFonts w:ascii="仿宋" w:hAnsi="仿宋" w:eastAsia="仿宋" w:cs="仿宋"/>
          <w:b/>
          <w:sz w:val="24"/>
          <w:szCs w:val="32"/>
        </w:rPr>
      </w:pPr>
      <w:r>
        <w:rPr>
          <w:rFonts w:hint="eastAsia" w:ascii="仿宋" w:hAnsi="仿宋" w:eastAsia="仿宋" w:cs="仿宋"/>
          <w:b/>
          <w:sz w:val="24"/>
          <w:szCs w:val="32"/>
        </w:rPr>
        <w:t xml:space="preserve">磋商委员会全体成员签字：       </w:t>
      </w:r>
    </w:p>
    <w:p>
      <w:pPr>
        <w:spacing w:line="400" w:lineRule="exact"/>
        <w:jc w:val="left"/>
        <w:rPr>
          <w:rFonts w:asciiTheme="minorEastAsia" w:hAnsiTheme="minorEastAsia"/>
          <w:b/>
          <w:sz w:val="28"/>
          <w:szCs w:val="28"/>
        </w:rPr>
      </w:pPr>
    </w:p>
    <w:p>
      <w:pPr>
        <w:pStyle w:val="2"/>
        <w:ind w:firstLine="600"/>
      </w:pPr>
    </w:p>
    <w:p>
      <w:pPr>
        <w:pStyle w:val="6"/>
      </w:pPr>
    </w:p>
    <w:p>
      <w:pPr>
        <w:pStyle w:val="6"/>
      </w:pPr>
    </w:p>
    <w:p>
      <w:pPr>
        <w:pStyle w:val="6"/>
      </w:pPr>
    </w:p>
    <w:p>
      <w:pPr>
        <w:pStyle w:val="2"/>
        <w:ind w:firstLine="600"/>
      </w:pPr>
    </w:p>
    <w:p>
      <w:pPr>
        <w:pStyle w:val="6"/>
      </w:pPr>
    </w:p>
    <w:p>
      <w:pPr>
        <w:spacing w:line="400" w:lineRule="exact"/>
        <w:jc w:val="left"/>
        <w:rPr>
          <w:rFonts w:asciiTheme="minorEastAsia" w:hAnsiTheme="minorEastAsia"/>
          <w:b/>
          <w:sz w:val="28"/>
          <w:szCs w:val="28"/>
        </w:rPr>
      </w:pPr>
    </w:p>
    <w:p>
      <w:pPr>
        <w:pStyle w:val="2"/>
        <w:ind w:firstLine="600"/>
      </w:pPr>
    </w:p>
    <w:p>
      <w:pPr>
        <w:pStyle w:val="6"/>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（五）资格审查表</w:t>
      </w:r>
    </w:p>
    <w:p>
      <w:pPr>
        <w:pStyle w:val="2"/>
        <w:ind w:firstLine="0" w:firstLineChars="0"/>
      </w:pPr>
      <w:r>
        <w:rPr>
          <w:rFonts w:hint="eastAsia" w:asciiTheme="minorEastAsia" w:hAnsiTheme="minorEastAsia" w:eastAsiaTheme="minorEastAsia" w:cstheme="minorEastAsia"/>
          <w:sz w:val="24"/>
        </w:rPr>
        <w:t>项目名称：</w:t>
      </w:r>
      <w:r>
        <w:rPr>
          <w:rFonts w:hint="eastAsia" w:ascii="仿宋" w:hAnsi="仿宋" w:eastAsia="仿宋" w:cs="仿宋"/>
          <w:sz w:val="24"/>
        </w:rPr>
        <w:t xml:space="preserve">                                                                      </w:t>
      </w:r>
    </w:p>
    <w:tbl>
      <w:tblPr>
        <w:tblStyle w:val="39"/>
        <w:tblW w:w="14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4617"/>
        <w:gridCol w:w="2322"/>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13" w:type="dxa"/>
            <w:tcBorders>
              <w:top w:val="double" w:color="auto" w:sz="4" w:space="0"/>
              <w:left w:val="double" w:color="auto" w:sz="4" w:space="0"/>
            </w:tcBorders>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4617" w:type="dxa"/>
            <w:tcBorders>
              <w:top w:val="double" w:color="auto" w:sz="4" w:space="0"/>
              <w:tl2br w:val="single" w:color="auto" w:sz="4" w:space="0"/>
            </w:tcBorders>
          </w:tcPr>
          <w:p>
            <w:pPr>
              <w:rPr>
                <w:rFonts w:asciiTheme="minorEastAsia" w:hAnsiTheme="minorEastAsia" w:cstheme="minorEastAsia"/>
                <w:b/>
                <w:bCs/>
                <w:szCs w:val="21"/>
              </w:rPr>
            </w:pPr>
            <w:r>
              <w:rPr>
                <w:rFonts w:hint="eastAsia" w:asciiTheme="minorEastAsia" w:hAnsiTheme="minorEastAsia" w:cstheme="minorEastAsia"/>
                <w:b/>
                <w:bCs/>
                <w:szCs w:val="21"/>
              </w:rPr>
              <w:t xml:space="preserve">                       </w:t>
            </w:r>
          </w:p>
          <w:p>
            <w:pPr>
              <w:rPr>
                <w:rFonts w:asciiTheme="minorEastAsia" w:hAnsiTheme="minorEastAsia" w:cstheme="minorEastAsia"/>
                <w:b/>
                <w:bCs/>
                <w:szCs w:val="21"/>
              </w:rPr>
            </w:pPr>
            <w:r>
              <w:rPr>
                <w:rFonts w:hint="eastAsia" w:asciiTheme="minorEastAsia" w:hAnsiTheme="minorEastAsia" w:cstheme="minorEastAsia"/>
                <w:b/>
                <w:bCs/>
                <w:szCs w:val="21"/>
              </w:rPr>
              <w:t xml:space="preserve">                               投标人名称</w:t>
            </w:r>
          </w:p>
          <w:p>
            <w:pPr>
              <w:rPr>
                <w:rFonts w:asciiTheme="minorEastAsia" w:hAnsiTheme="minorEastAsia" w:cstheme="minorEastAsia"/>
                <w:b/>
                <w:bCs/>
                <w:szCs w:val="21"/>
              </w:rPr>
            </w:pPr>
          </w:p>
          <w:p>
            <w:pPr>
              <w:rPr>
                <w:rFonts w:asciiTheme="minorEastAsia" w:hAnsiTheme="minorEastAsia" w:cstheme="minorEastAsia"/>
                <w:b/>
                <w:bCs/>
                <w:szCs w:val="21"/>
              </w:rPr>
            </w:pPr>
            <w:r>
              <w:rPr>
                <w:rFonts w:hint="eastAsia" w:asciiTheme="minorEastAsia" w:hAnsiTheme="minorEastAsia" w:cstheme="minorEastAsia"/>
                <w:b/>
                <w:bCs/>
                <w:szCs w:val="21"/>
              </w:rPr>
              <w:t>审查情况</w:t>
            </w:r>
          </w:p>
        </w:tc>
        <w:tc>
          <w:tcPr>
            <w:tcW w:w="2322"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4"/>
              </w:rPr>
            </w:pPr>
          </w:p>
        </w:tc>
        <w:tc>
          <w:tcPr>
            <w:tcW w:w="2322"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4"/>
              </w:rPr>
            </w:pPr>
          </w:p>
        </w:tc>
        <w:tc>
          <w:tcPr>
            <w:tcW w:w="2322"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4"/>
              </w:rPr>
            </w:pPr>
          </w:p>
        </w:tc>
        <w:tc>
          <w:tcPr>
            <w:tcW w:w="2322" w:type="dxa"/>
            <w:tcBorders>
              <w:top w:val="double" w:color="auto" w:sz="4" w:space="0"/>
              <w:right w:val="double" w:color="auto" w:sz="4" w:space="0"/>
            </w:tcBorders>
            <w:vAlign w:val="center"/>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13" w:type="dxa"/>
            <w:tcBorders>
              <w:left w:val="double" w:color="auto" w:sz="4" w:space="0"/>
            </w:tcBorders>
            <w:vAlign w:val="center"/>
          </w:tcPr>
          <w:p>
            <w:pPr>
              <w:jc w:val="center"/>
              <w:rPr>
                <w:rFonts w:asciiTheme="minorEastAsia" w:hAnsiTheme="minorEastAsia" w:cstheme="minorEastAsia"/>
                <w:bCs/>
                <w:szCs w:val="21"/>
              </w:rPr>
            </w:pPr>
            <w:r>
              <w:rPr>
                <w:rFonts w:hint="eastAsia" w:asciiTheme="minorEastAsia" w:hAnsiTheme="minorEastAsia" w:cstheme="minorEastAsia"/>
                <w:bCs/>
                <w:szCs w:val="21"/>
              </w:rPr>
              <w:t>1</w:t>
            </w:r>
          </w:p>
        </w:tc>
        <w:tc>
          <w:tcPr>
            <w:tcW w:w="4617" w:type="dxa"/>
            <w:vAlign w:val="center"/>
          </w:tcPr>
          <w:p>
            <w:pPr>
              <w:spacing w:before="24" w:beforeLines="10" w:after="24" w:afterLines="10" w:line="300" w:lineRule="exact"/>
              <w:rPr>
                <w:rFonts w:asciiTheme="minorEastAsia" w:hAnsiTheme="minorEastAsia" w:cstheme="minorEastAsia"/>
                <w:bCs/>
                <w:szCs w:val="21"/>
              </w:rPr>
            </w:pPr>
            <w:r>
              <w:rPr>
                <w:rFonts w:hint="eastAsia" w:eastAsia="宋体" w:asciiTheme="minorEastAsia" w:hAnsiTheme="minorEastAsia" w:cstheme="minorEastAsia"/>
                <w:bCs/>
                <w:szCs w:val="21"/>
              </w:rPr>
              <w:t>响应单位必须为中华人民共和国境内合法注册的独立法人并依法取得企业营业执照，营业执照处于有效期内，且经营范围须包含餐饮服务或餐饮管理，同时须提供处于有效期内的食品经营许可证</w:t>
            </w:r>
            <w:r>
              <w:rPr>
                <w:rFonts w:hint="eastAsia" w:asciiTheme="minorEastAsia" w:hAnsiTheme="minorEastAsia" w:cstheme="minorEastAsia"/>
                <w:bCs/>
                <w:szCs w:val="21"/>
              </w:rPr>
              <w:t>；</w:t>
            </w:r>
          </w:p>
        </w:tc>
        <w:tc>
          <w:tcPr>
            <w:tcW w:w="2322" w:type="dxa"/>
            <w:tcBorders>
              <w:right w:val="double" w:color="auto" w:sz="4" w:space="0"/>
            </w:tcBorders>
            <w:vAlign w:val="center"/>
          </w:tcPr>
          <w:p>
            <w:pPr>
              <w:jc w:val="center"/>
              <w:rPr>
                <w:rFonts w:asciiTheme="minorEastAsia" w:hAnsiTheme="minorEastAsia" w:cstheme="minorEastAsia"/>
                <w:bCs/>
                <w:szCs w:val="21"/>
              </w:rPr>
            </w:pPr>
          </w:p>
        </w:tc>
        <w:tc>
          <w:tcPr>
            <w:tcW w:w="2322" w:type="dxa"/>
            <w:tcBorders>
              <w:right w:val="double" w:color="auto" w:sz="4" w:space="0"/>
            </w:tcBorders>
            <w:vAlign w:val="center"/>
          </w:tcPr>
          <w:p>
            <w:pPr>
              <w:spacing w:line="400" w:lineRule="exact"/>
              <w:jc w:val="center"/>
              <w:rPr>
                <w:rFonts w:asciiTheme="minorEastAsia" w:hAnsiTheme="minorEastAsia" w:cstheme="minorEastAsia"/>
                <w:szCs w:val="24"/>
              </w:rPr>
            </w:pPr>
          </w:p>
        </w:tc>
        <w:tc>
          <w:tcPr>
            <w:tcW w:w="2322" w:type="dxa"/>
            <w:tcBorders>
              <w:right w:val="double" w:color="auto" w:sz="4" w:space="0"/>
            </w:tcBorders>
            <w:vAlign w:val="center"/>
          </w:tcPr>
          <w:p>
            <w:pPr>
              <w:jc w:val="center"/>
              <w:rPr>
                <w:rFonts w:asciiTheme="minorEastAsia" w:hAnsiTheme="minorEastAsia" w:cstheme="minorEastAsia"/>
                <w:bCs/>
                <w:szCs w:val="21"/>
              </w:rPr>
            </w:pPr>
          </w:p>
        </w:tc>
        <w:tc>
          <w:tcPr>
            <w:tcW w:w="2322" w:type="dxa"/>
            <w:tcBorders>
              <w:right w:val="doub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13" w:type="dxa"/>
            <w:tcBorders>
              <w:left w:val="double" w:color="auto" w:sz="4" w:space="0"/>
            </w:tcBorders>
            <w:vAlign w:val="center"/>
          </w:tcPr>
          <w:p>
            <w:pPr>
              <w:jc w:val="center"/>
              <w:rPr>
                <w:rFonts w:asciiTheme="minorEastAsia" w:hAnsiTheme="minorEastAsia" w:cstheme="minorEastAsia"/>
                <w:bCs/>
                <w:szCs w:val="21"/>
              </w:rPr>
            </w:pPr>
            <w:r>
              <w:rPr>
                <w:rFonts w:hint="eastAsia" w:asciiTheme="minorEastAsia" w:hAnsiTheme="minorEastAsia" w:cstheme="minorEastAsia"/>
                <w:bCs/>
                <w:szCs w:val="21"/>
              </w:rPr>
              <w:t>2</w:t>
            </w:r>
          </w:p>
        </w:tc>
        <w:tc>
          <w:tcPr>
            <w:tcW w:w="4617" w:type="dxa"/>
            <w:vAlign w:val="center"/>
          </w:tcPr>
          <w:p>
            <w:pPr>
              <w:spacing w:line="300" w:lineRule="exact"/>
              <w:rPr>
                <w:rFonts w:eastAsia="宋体" w:asciiTheme="minorEastAsia" w:hAnsiTheme="minorEastAsia" w:cstheme="minorEastAsia"/>
                <w:bCs/>
                <w:szCs w:val="21"/>
              </w:rPr>
            </w:pPr>
            <w:r>
              <w:rPr>
                <w:rFonts w:hint="eastAsia" w:eastAsia="宋体" w:asciiTheme="minorEastAsia" w:hAnsiTheme="minorEastAsia" w:cstheme="minorEastAsia"/>
                <w:bCs/>
                <w:szCs w:val="21"/>
              </w:rPr>
              <w:t>响应单位须提供目前在营业餐饮门店类似业绩，在营业门店的营业执照经营者（法人）名称须与响应单位经营者（法人）名称一致，或响应单位为在营业门店的全额出资人（须提供相关佐证资料）。</w:t>
            </w:r>
          </w:p>
          <w:p>
            <w:pPr>
              <w:spacing w:before="24" w:beforeLines="10" w:after="24" w:afterLines="10" w:line="300" w:lineRule="exact"/>
              <w:rPr>
                <w:rFonts w:asciiTheme="minorEastAsia" w:hAnsiTheme="minorEastAsia" w:cstheme="minorEastAsia"/>
                <w:bCs/>
                <w:szCs w:val="21"/>
              </w:rPr>
            </w:pPr>
            <w:r>
              <w:rPr>
                <w:rFonts w:hint="eastAsia" w:eastAsia="宋体" w:asciiTheme="minorEastAsia" w:hAnsiTheme="minorEastAsia" w:cstheme="minorEastAsia"/>
                <w:bCs/>
                <w:szCs w:val="21"/>
              </w:rPr>
              <w:t>注：类似业绩是指：不少于2个在营业餐饮门店且单店面积不低于300平方米</w:t>
            </w:r>
            <w:r>
              <w:rPr>
                <w:rFonts w:hint="eastAsia" w:asciiTheme="minorEastAsia" w:hAnsiTheme="minorEastAsia" w:cstheme="minorEastAsia"/>
                <w:bCs/>
                <w:szCs w:val="21"/>
              </w:rPr>
              <w:t>；</w:t>
            </w:r>
          </w:p>
        </w:tc>
        <w:tc>
          <w:tcPr>
            <w:tcW w:w="2322" w:type="dxa"/>
            <w:tcBorders>
              <w:right w:val="double" w:color="auto" w:sz="4" w:space="0"/>
            </w:tcBorders>
            <w:vAlign w:val="center"/>
          </w:tcPr>
          <w:p>
            <w:pPr>
              <w:jc w:val="center"/>
              <w:rPr>
                <w:rFonts w:asciiTheme="minorEastAsia" w:hAnsiTheme="minorEastAsia" w:cstheme="minorEastAsia"/>
                <w:bCs/>
                <w:szCs w:val="21"/>
              </w:rPr>
            </w:pPr>
          </w:p>
        </w:tc>
        <w:tc>
          <w:tcPr>
            <w:tcW w:w="2322" w:type="dxa"/>
            <w:tcBorders>
              <w:right w:val="double" w:color="auto" w:sz="4" w:space="0"/>
            </w:tcBorders>
            <w:vAlign w:val="center"/>
          </w:tcPr>
          <w:p>
            <w:pPr>
              <w:spacing w:line="400" w:lineRule="exact"/>
              <w:jc w:val="center"/>
              <w:rPr>
                <w:rFonts w:asciiTheme="minorEastAsia" w:hAnsiTheme="minorEastAsia" w:cstheme="minorEastAsia"/>
                <w:szCs w:val="24"/>
              </w:rPr>
            </w:pPr>
          </w:p>
        </w:tc>
        <w:tc>
          <w:tcPr>
            <w:tcW w:w="2322" w:type="dxa"/>
            <w:tcBorders>
              <w:right w:val="double" w:color="auto" w:sz="4" w:space="0"/>
            </w:tcBorders>
            <w:vAlign w:val="center"/>
          </w:tcPr>
          <w:p>
            <w:pPr>
              <w:jc w:val="center"/>
              <w:rPr>
                <w:rFonts w:asciiTheme="minorEastAsia" w:hAnsiTheme="minorEastAsia" w:cstheme="minorEastAsia"/>
                <w:bCs/>
                <w:szCs w:val="21"/>
              </w:rPr>
            </w:pPr>
          </w:p>
        </w:tc>
        <w:tc>
          <w:tcPr>
            <w:tcW w:w="2322" w:type="dxa"/>
            <w:tcBorders>
              <w:right w:val="doub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13" w:type="dxa"/>
            <w:tcBorders>
              <w:left w:val="double" w:color="auto" w:sz="4" w:space="0"/>
            </w:tcBorders>
            <w:vAlign w:val="center"/>
          </w:tcPr>
          <w:p>
            <w:pPr>
              <w:jc w:val="center"/>
              <w:rPr>
                <w:rFonts w:asciiTheme="minorEastAsia" w:hAnsiTheme="minorEastAsia" w:cstheme="minorEastAsia"/>
                <w:bCs/>
                <w:szCs w:val="21"/>
              </w:rPr>
            </w:pPr>
            <w:r>
              <w:rPr>
                <w:rFonts w:hint="eastAsia" w:asciiTheme="minorEastAsia" w:hAnsiTheme="minorEastAsia" w:cstheme="minorEastAsia"/>
                <w:bCs/>
                <w:szCs w:val="21"/>
              </w:rPr>
              <w:t>3</w:t>
            </w:r>
          </w:p>
        </w:tc>
        <w:tc>
          <w:tcPr>
            <w:tcW w:w="4617" w:type="dxa"/>
            <w:vAlign w:val="center"/>
          </w:tcPr>
          <w:p>
            <w:pPr>
              <w:spacing w:before="24" w:beforeLines="10" w:after="24" w:afterLines="10" w:line="300" w:lineRule="exact"/>
              <w:rPr>
                <w:rFonts w:asciiTheme="minorEastAsia" w:hAnsiTheme="minorEastAsia" w:cstheme="minorEastAsia"/>
                <w:bCs/>
                <w:szCs w:val="21"/>
              </w:rPr>
            </w:pPr>
            <w:r>
              <w:rPr>
                <w:rFonts w:hint="eastAsia" w:eastAsia="宋体" w:asciiTheme="minorEastAsia" w:hAnsiTheme="minorEastAsia" w:cstheme="minorEastAsia"/>
                <w:bCs/>
                <w:szCs w:val="21"/>
              </w:rPr>
              <w:t>本次磋商不接受联合体参与。</w:t>
            </w:r>
          </w:p>
        </w:tc>
        <w:tc>
          <w:tcPr>
            <w:tcW w:w="2322" w:type="dxa"/>
            <w:tcBorders>
              <w:right w:val="double" w:color="auto" w:sz="4" w:space="0"/>
            </w:tcBorders>
            <w:vAlign w:val="center"/>
          </w:tcPr>
          <w:p>
            <w:pPr>
              <w:jc w:val="center"/>
              <w:rPr>
                <w:rFonts w:asciiTheme="minorEastAsia" w:hAnsiTheme="minorEastAsia" w:cstheme="minorEastAsia"/>
                <w:bCs/>
                <w:szCs w:val="21"/>
              </w:rPr>
            </w:pPr>
          </w:p>
        </w:tc>
        <w:tc>
          <w:tcPr>
            <w:tcW w:w="2322" w:type="dxa"/>
            <w:tcBorders>
              <w:right w:val="double" w:color="auto" w:sz="4" w:space="0"/>
            </w:tcBorders>
            <w:vAlign w:val="center"/>
          </w:tcPr>
          <w:p>
            <w:pPr>
              <w:spacing w:line="400" w:lineRule="exact"/>
              <w:jc w:val="center"/>
              <w:rPr>
                <w:rFonts w:asciiTheme="minorEastAsia" w:hAnsiTheme="minorEastAsia" w:cstheme="minorEastAsia"/>
                <w:szCs w:val="24"/>
              </w:rPr>
            </w:pPr>
          </w:p>
        </w:tc>
        <w:tc>
          <w:tcPr>
            <w:tcW w:w="2322" w:type="dxa"/>
            <w:tcBorders>
              <w:right w:val="double" w:color="auto" w:sz="4" w:space="0"/>
            </w:tcBorders>
            <w:vAlign w:val="center"/>
          </w:tcPr>
          <w:p>
            <w:pPr>
              <w:jc w:val="center"/>
              <w:rPr>
                <w:rFonts w:asciiTheme="minorEastAsia" w:hAnsiTheme="minorEastAsia" w:cstheme="minorEastAsia"/>
                <w:bCs/>
                <w:szCs w:val="21"/>
              </w:rPr>
            </w:pPr>
          </w:p>
        </w:tc>
        <w:tc>
          <w:tcPr>
            <w:tcW w:w="2322" w:type="dxa"/>
            <w:tcBorders>
              <w:right w:val="doub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230" w:type="dxa"/>
            <w:gridSpan w:val="2"/>
            <w:tcBorders>
              <w:left w:val="double" w:color="auto" w:sz="4" w:space="0"/>
              <w:bottom w:val="double" w:color="auto" w:sz="4" w:space="0"/>
            </w:tcBorders>
            <w:vAlign w:val="center"/>
          </w:tcPr>
          <w:p>
            <w:pPr>
              <w:rPr>
                <w:rFonts w:asciiTheme="minorEastAsia" w:hAnsiTheme="minorEastAsia" w:cstheme="minorEastAsia"/>
                <w:bCs/>
                <w:szCs w:val="21"/>
              </w:rPr>
            </w:pPr>
            <w:r>
              <w:rPr>
                <w:rFonts w:hint="eastAsia" w:asciiTheme="minorEastAsia" w:hAnsiTheme="minorEastAsia" w:cstheme="minorEastAsia"/>
                <w:bCs/>
                <w:szCs w:val="21"/>
              </w:rPr>
              <w:t>结论（合格/不合格）</w:t>
            </w:r>
          </w:p>
        </w:tc>
        <w:tc>
          <w:tcPr>
            <w:tcW w:w="2322"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c>
          <w:tcPr>
            <w:tcW w:w="2322"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c>
          <w:tcPr>
            <w:tcW w:w="2322"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c>
          <w:tcPr>
            <w:tcW w:w="2322" w:type="dxa"/>
            <w:tcBorders>
              <w:bottom w:val="double" w:color="auto" w:sz="4" w:space="0"/>
              <w:right w:val="double" w:color="auto" w:sz="4" w:space="0"/>
            </w:tcBorders>
            <w:vAlign w:val="center"/>
          </w:tcPr>
          <w:p>
            <w:pPr>
              <w:jc w:val="center"/>
              <w:rPr>
                <w:rFonts w:asciiTheme="minorEastAsia" w:hAnsiTheme="minorEastAsia" w:cstheme="minorEastAsia"/>
                <w:bCs/>
                <w:szCs w:val="21"/>
              </w:rPr>
            </w:pPr>
          </w:p>
        </w:tc>
      </w:tr>
    </w:tbl>
    <w:p>
      <w:pPr>
        <w:spacing w:line="400" w:lineRule="exact"/>
        <w:jc w:val="left"/>
        <w:rPr>
          <w:rFonts w:ascii="仿宋" w:hAnsi="仿宋" w:eastAsia="仿宋" w:cs="仿宋"/>
          <w:b/>
          <w:sz w:val="24"/>
          <w:szCs w:val="32"/>
        </w:rPr>
      </w:pPr>
      <w:r>
        <w:rPr>
          <w:rFonts w:hint="eastAsia" w:ascii="仿宋" w:hAnsi="仿宋" w:eastAsia="仿宋" w:cs="仿宋"/>
          <w:b/>
          <w:sz w:val="24"/>
          <w:szCs w:val="32"/>
        </w:rPr>
        <w:t xml:space="preserve">磋商委员会全体成员签字：    </w:t>
      </w:r>
    </w:p>
    <w:p>
      <w:pPr>
        <w:spacing w:line="400" w:lineRule="exact"/>
        <w:jc w:val="left"/>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w:t>
      </w:r>
    </w:p>
    <w:p>
      <w:pPr>
        <w:pStyle w:val="7"/>
        <w:spacing w:before="120" w:after="120" w:line="480" w:lineRule="exact"/>
        <w:rPr>
          <w:rFonts w:eastAsia="宋体" w:asciiTheme="minorEastAsia" w:hAnsiTheme="minorEastAsia" w:cstheme="minorEastAsia"/>
          <w:b/>
          <w:spacing w:val="0"/>
          <w:sz w:val="36"/>
          <w:szCs w:val="36"/>
        </w:rPr>
      </w:pPr>
      <w:r>
        <w:rPr>
          <w:rFonts w:hint="eastAsia" w:eastAsia="宋体" w:asciiTheme="minorEastAsia" w:hAnsiTheme="minorEastAsia" w:cstheme="minorEastAsia"/>
          <w:b/>
          <w:spacing w:val="0"/>
          <w:sz w:val="36"/>
          <w:szCs w:val="36"/>
        </w:rPr>
        <w:t>（六）符合性审查表</w:t>
      </w:r>
    </w:p>
    <w:p>
      <w:pPr>
        <w:spacing w:line="360" w:lineRule="auto"/>
        <w:jc w:val="left"/>
        <w:rPr>
          <w:rFonts w:ascii="仿宋" w:hAnsi="仿宋" w:eastAsia="仿宋" w:cs="仿宋"/>
          <w:sz w:val="24"/>
        </w:rPr>
      </w:pPr>
      <w:r>
        <w:rPr>
          <w:rFonts w:hint="eastAsia" w:asciiTheme="minorEastAsia" w:hAnsiTheme="minorEastAsia" w:eastAsiaTheme="minorEastAsia" w:cstheme="minorEastAsia"/>
          <w:kern w:val="2"/>
          <w:sz w:val="24"/>
          <w:szCs w:val="24"/>
          <w:lang w:val="en-US" w:eastAsia="zh-CN" w:bidi="ar-SA"/>
        </w:rPr>
        <w:t>项目名称：</w:t>
      </w:r>
      <w:r>
        <w:rPr>
          <w:rFonts w:hint="eastAsia" w:ascii="仿宋" w:hAnsi="仿宋" w:eastAsia="仿宋" w:cs="仿宋"/>
          <w:sz w:val="24"/>
        </w:rPr>
        <w:t xml:space="preserve">                                                                    </w:t>
      </w:r>
    </w:p>
    <w:tbl>
      <w:tblPr>
        <w:tblStyle w:val="39"/>
        <w:tblW w:w="14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4594"/>
        <w:gridCol w:w="2058"/>
        <w:gridCol w:w="2059"/>
        <w:gridCol w:w="2059"/>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4" w:hRule="atLeast"/>
          <w:jc w:val="center"/>
        </w:trPr>
        <w:tc>
          <w:tcPr>
            <w:tcW w:w="1191" w:type="dxa"/>
            <w:tcBorders>
              <w:top w:val="double" w:color="auto" w:sz="4" w:space="0"/>
              <w:left w:val="double" w:color="auto" w:sz="4" w:space="0"/>
            </w:tcBorders>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4594" w:type="dxa"/>
            <w:tcBorders>
              <w:top w:val="double" w:color="auto" w:sz="4" w:space="0"/>
              <w:tl2br w:val="single" w:color="auto" w:sz="4" w:space="0"/>
            </w:tcBorders>
          </w:tcPr>
          <w:p>
            <w:pPr>
              <w:rPr>
                <w:rFonts w:asciiTheme="minorEastAsia" w:hAnsiTheme="minorEastAsia" w:cstheme="minorEastAsia"/>
                <w:b/>
                <w:bCs/>
                <w:szCs w:val="21"/>
              </w:rPr>
            </w:pPr>
            <w:r>
              <w:rPr>
                <w:rFonts w:hint="eastAsia" w:asciiTheme="minorEastAsia" w:hAnsiTheme="minorEastAsia" w:cstheme="minorEastAsia"/>
                <w:b/>
                <w:bCs/>
                <w:szCs w:val="21"/>
              </w:rPr>
              <w:t xml:space="preserve">                       </w:t>
            </w:r>
          </w:p>
          <w:p>
            <w:pPr>
              <w:rPr>
                <w:rFonts w:asciiTheme="minorEastAsia" w:hAnsiTheme="minorEastAsia" w:cstheme="minorEastAsia"/>
                <w:b/>
                <w:bCs/>
                <w:szCs w:val="21"/>
              </w:rPr>
            </w:pPr>
            <w:r>
              <w:rPr>
                <w:rFonts w:hint="eastAsia" w:asciiTheme="minorEastAsia" w:hAnsiTheme="minorEastAsia" w:cstheme="minorEastAsia"/>
                <w:b/>
                <w:bCs/>
                <w:szCs w:val="21"/>
              </w:rPr>
              <w:t xml:space="preserve">                             响应单位名称</w:t>
            </w:r>
          </w:p>
          <w:p>
            <w:pPr>
              <w:rPr>
                <w:rFonts w:asciiTheme="minorEastAsia" w:hAnsiTheme="minorEastAsia" w:cstheme="minorEastAsia"/>
                <w:b/>
                <w:bCs/>
                <w:szCs w:val="21"/>
              </w:rPr>
            </w:pPr>
          </w:p>
          <w:p>
            <w:pPr>
              <w:rPr>
                <w:rFonts w:asciiTheme="minorEastAsia" w:hAnsiTheme="minorEastAsia" w:cstheme="minorEastAsia"/>
                <w:b/>
                <w:bCs/>
                <w:szCs w:val="21"/>
              </w:rPr>
            </w:pPr>
          </w:p>
          <w:p>
            <w:pPr>
              <w:rPr>
                <w:rFonts w:asciiTheme="minorEastAsia" w:hAnsiTheme="minorEastAsia" w:cstheme="minorEastAsia"/>
                <w:b/>
                <w:bCs/>
                <w:szCs w:val="21"/>
              </w:rPr>
            </w:pPr>
            <w:r>
              <w:rPr>
                <w:rFonts w:hint="eastAsia" w:asciiTheme="minorEastAsia" w:hAnsiTheme="minorEastAsia" w:cstheme="minorEastAsia"/>
                <w:b/>
                <w:bCs/>
                <w:szCs w:val="21"/>
              </w:rPr>
              <w:t>审查情况</w:t>
            </w:r>
          </w:p>
        </w:tc>
        <w:tc>
          <w:tcPr>
            <w:tcW w:w="2058" w:type="dxa"/>
            <w:tcBorders>
              <w:top w:val="double" w:color="auto" w:sz="4" w:space="0"/>
              <w:right w:val="single" w:color="auto" w:sz="4" w:space="0"/>
            </w:tcBorders>
            <w:vAlign w:val="center"/>
          </w:tcPr>
          <w:p>
            <w:pPr>
              <w:spacing w:line="400" w:lineRule="exact"/>
              <w:jc w:val="center"/>
              <w:rPr>
                <w:rFonts w:asciiTheme="minorEastAsia" w:hAnsiTheme="minorEastAsia" w:cstheme="minorEastAsia"/>
                <w:szCs w:val="24"/>
              </w:rPr>
            </w:pPr>
          </w:p>
        </w:tc>
        <w:tc>
          <w:tcPr>
            <w:tcW w:w="2059" w:type="dxa"/>
            <w:tcBorders>
              <w:top w:val="double" w:color="auto" w:sz="4" w:space="0"/>
              <w:right w:val="single" w:color="auto" w:sz="4" w:space="0"/>
            </w:tcBorders>
            <w:vAlign w:val="center"/>
          </w:tcPr>
          <w:p>
            <w:pPr>
              <w:spacing w:line="400" w:lineRule="exact"/>
              <w:jc w:val="center"/>
              <w:rPr>
                <w:rFonts w:asciiTheme="minorEastAsia" w:hAnsiTheme="minorEastAsia" w:cstheme="minorEastAsia"/>
                <w:szCs w:val="24"/>
              </w:rPr>
            </w:pPr>
          </w:p>
        </w:tc>
        <w:tc>
          <w:tcPr>
            <w:tcW w:w="2059" w:type="dxa"/>
            <w:tcBorders>
              <w:top w:val="double" w:color="auto" w:sz="4" w:space="0"/>
              <w:right w:val="single" w:color="auto" w:sz="4" w:space="0"/>
            </w:tcBorders>
            <w:vAlign w:val="center"/>
          </w:tcPr>
          <w:p>
            <w:pPr>
              <w:spacing w:line="400" w:lineRule="exact"/>
              <w:jc w:val="center"/>
              <w:rPr>
                <w:rFonts w:asciiTheme="minorEastAsia" w:hAnsiTheme="minorEastAsia" w:cstheme="minorEastAsia"/>
                <w:szCs w:val="24"/>
              </w:rPr>
            </w:pPr>
          </w:p>
        </w:tc>
        <w:tc>
          <w:tcPr>
            <w:tcW w:w="2059" w:type="dxa"/>
            <w:tcBorders>
              <w:top w:val="double" w:color="auto" w:sz="4" w:space="0"/>
              <w:right w:val="single" w:color="auto" w:sz="4" w:space="0"/>
            </w:tcBorders>
            <w:vAlign w:val="center"/>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91" w:type="dxa"/>
            <w:tcBorders>
              <w:left w:val="double" w:color="auto" w:sz="4" w:space="0"/>
            </w:tcBorders>
            <w:vAlign w:val="center"/>
          </w:tcPr>
          <w:p>
            <w:pPr>
              <w:jc w:val="center"/>
              <w:rPr>
                <w:rFonts w:asciiTheme="minorEastAsia" w:hAnsiTheme="minorEastAsia" w:cstheme="minorEastAsia"/>
                <w:bCs/>
                <w:szCs w:val="24"/>
              </w:rPr>
            </w:pPr>
            <w:r>
              <w:rPr>
                <w:rFonts w:hint="eastAsia" w:asciiTheme="minorEastAsia" w:hAnsiTheme="minorEastAsia" w:cstheme="minorEastAsia"/>
                <w:bCs/>
                <w:szCs w:val="24"/>
              </w:rPr>
              <w:t>1</w:t>
            </w:r>
          </w:p>
        </w:tc>
        <w:tc>
          <w:tcPr>
            <w:tcW w:w="4594" w:type="dxa"/>
            <w:vAlign w:val="center"/>
          </w:tcPr>
          <w:p>
            <w:pPr>
              <w:spacing w:before="24" w:beforeLines="10" w:after="24" w:afterLines="10"/>
              <w:rPr>
                <w:rFonts w:asciiTheme="minorEastAsia" w:hAnsiTheme="minorEastAsia" w:cstheme="minorEastAsia"/>
                <w:bCs/>
                <w:szCs w:val="24"/>
              </w:rPr>
            </w:pPr>
            <w:r>
              <w:rPr>
                <w:rFonts w:hint="eastAsia" w:asciiTheme="minorEastAsia" w:hAnsiTheme="minorEastAsia" w:cstheme="minorEastAsia"/>
                <w:bCs/>
                <w:szCs w:val="24"/>
              </w:rPr>
              <w:t>其它实质性条款满足响应文件要求</w:t>
            </w:r>
          </w:p>
        </w:tc>
        <w:tc>
          <w:tcPr>
            <w:tcW w:w="2058" w:type="dxa"/>
            <w:tcBorders>
              <w:right w:val="single" w:color="auto" w:sz="4" w:space="0"/>
            </w:tcBorders>
            <w:vAlign w:val="center"/>
          </w:tcPr>
          <w:p>
            <w:pPr>
              <w:jc w:val="center"/>
              <w:rPr>
                <w:rFonts w:asciiTheme="minorEastAsia" w:hAnsiTheme="minorEastAsia" w:cstheme="minorEastAsia"/>
                <w:bCs/>
                <w:szCs w:val="21"/>
              </w:rPr>
            </w:pPr>
          </w:p>
        </w:tc>
        <w:tc>
          <w:tcPr>
            <w:tcW w:w="2059" w:type="dxa"/>
            <w:tcBorders>
              <w:right w:val="single" w:color="auto" w:sz="4" w:space="0"/>
            </w:tcBorders>
            <w:vAlign w:val="center"/>
          </w:tcPr>
          <w:p>
            <w:pPr>
              <w:jc w:val="center"/>
              <w:rPr>
                <w:rFonts w:asciiTheme="minorEastAsia" w:hAnsiTheme="minorEastAsia" w:cstheme="minorEastAsia"/>
                <w:bCs/>
                <w:szCs w:val="21"/>
              </w:rPr>
            </w:pPr>
          </w:p>
        </w:tc>
        <w:tc>
          <w:tcPr>
            <w:tcW w:w="2059" w:type="dxa"/>
            <w:tcBorders>
              <w:right w:val="single" w:color="auto" w:sz="4" w:space="0"/>
            </w:tcBorders>
            <w:vAlign w:val="center"/>
          </w:tcPr>
          <w:p>
            <w:pPr>
              <w:jc w:val="center"/>
              <w:rPr>
                <w:rFonts w:asciiTheme="minorEastAsia" w:hAnsiTheme="minorEastAsia" w:cstheme="minorEastAsia"/>
                <w:bCs/>
                <w:szCs w:val="21"/>
              </w:rPr>
            </w:pPr>
          </w:p>
        </w:tc>
        <w:tc>
          <w:tcPr>
            <w:tcW w:w="2059" w:type="dxa"/>
            <w:tcBorders>
              <w:right w:val="sing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91" w:type="dxa"/>
            <w:tcBorders>
              <w:left w:val="double" w:color="auto" w:sz="4" w:space="0"/>
            </w:tcBorders>
            <w:vAlign w:val="center"/>
          </w:tcPr>
          <w:p>
            <w:pPr>
              <w:jc w:val="center"/>
              <w:rPr>
                <w:rFonts w:asciiTheme="minorEastAsia" w:hAnsiTheme="minorEastAsia" w:cstheme="minorEastAsia"/>
                <w:bCs/>
                <w:szCs w:val="24"/>
              </w:rPr>
            </w:pPr>
            <w:r>
              <w:rPr>
                <w:rFonts w:hint="eastAsia" w:asciiTheme="minorEastAsia" w:hAnsiTheme="minorEastAsia" w:cstheme="minorEastAsia"/>
                <w:bCs/>
                <w:szCs w:val="24"/>
              </w:rPr>
              <w:t>2</w:t>
            </w:r>
          </w:p>
        </w:tc>
        <w:tc>
          <w:tcPr>
            <w:tcW w:w="4594" w:type="dxa"/>
            <w:vAlign w:val="center"/>
          </w:tcPr>
          <w:p>
            <w:pPr>
              <w:spacing w:before="24" w:beforeLines="10" w:after="24" w:afterLines="10"/>
              <w:rPr>
                <w:rFonts w:asciiTheme="minorEastAsia" w:hAnsiTheme="minorEastAsia" w:cstheme="minorEastAsia"/>
                <w:bCs/>
                <w:szCs w:val="24"/>
              </w:rPr>
            </w:pPr>
            <w:r>
              <w:rPr>
                <w:rFonts w:hint="eastAsia" w:asciiTheme="minorEastAsia" w:hAnsiTheme="minorEastAsia" w:cstheme="minorEastAsia"/>
                <w:bCs/>
                <w:szCs w:val="24"/>
              </w:rPr>
              <w:t>符合法律、规章、规范性文件和磋商文件规定</w:t>
            </w:r>
          </w:p>
        </w:tc>
        <w:tc>
          <w:tcPr>
            <w:tcW w:w="2058" w:type="dxa"/>
            <w:tcBorders>
              <w:right w:val="single" w:color="auto" w:sz="4" w:space="0"/>
            </w:tcBorders>
            <w:vAlign w:val="center"/>
          </w:tcPr>
          <w:p>
            <w:pPr>
              <w:jc w:val="center"/>
              <w:rPr>
                <w:rFonts w:asciiTheme="minorEastAsia" w:hAnsiTheme="minorEastAsia" w:cstheme="minorEastAsia"/>
                <w:bCs/>
                <w:szCs w:val="21"/>
              </w:rPr>
            </w:pPr>
          </w:p>
        </w:tc>
        <w:tc>
          <w:tcPr>
            <w:tcW w:w="2059" w:type="dxa"/>
            <w:tcBorders>
              <w:right w:val="single" w:color="auto" w:sz="4" w:space="0"/>
            </w:tcBorders>
            <w:vAlign w:val="center"/>
          </w:tcPr>
          <w:p>
            <w:pPr>
              <w:jc w:val="center"/>
              <w:rPr>
                <w:rFonts w:asciiTheme="minorEastAsia" w:hAnsiTheme="minorEastAsia" w:cstheme="minorEastAsia"/>
                <w:bCs/>
                <w:szCs w:val="21"/>
              </w:rPr>
            </w:pPr>
          </w:p>
        </w:tc>
        <w:tc>
          <w:tcPr>
            <w:tcW w:w="2059" w:type="dxa"/>
            <w:tcBorders>
              <w:right w:val="single" w:color="auto" w:sz="4" w:space="0"/>
            </w:tcBorders>
            <w:vAlign w:val="center"/>
          </w:tcPr>
          <w:p>
            <w:pPr>
              <w:jc w:val="center"/>
              <w:rPr>
                <w:rFonts w:asciiTheme="minorEastAsia" w:hAnsiTheme="minorEastAsia" w:cstheme="minorEastAsia"/>
                <w:bCs/>
                <w:szCs w:val="21"/>
              </w:rPr>
            </w:pPr>
          </w:p>
        </w:tc>
        <w:tc>
          <w:tcPr>
            <w:tcW w:w="2059" w:type="dxa"/>
            <w:tcBorders>
              <w:right w:val="single" w:color="auto" w:sz="4" w:space="0"/>
            </w:tcBorders>
            <w:vAlign w:val="center"/>
          </w:tcPr>
          <w:p>
            <w:pPr>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5785" w:type="dxa"/>
            <w:gridSpan w:val="2"/>
            <w:tcBorders>
              <w:left w:val="double" w:color="auto" w:sz="4" w:space="0"/>
              <w:bottom w:val="double" w:color="auto" w:sz="4" w:space="0"/>
            </w:tcBorders>
            <w:vAlign w:val="center"/>
          </w:tcPr>
          <w:p>
            <w:pPr>
              <w:rPr>
                <w:rFonts w:asciiTheme="minorEastAsia" w:hAnsiTheme="minorEastAsia" w:cstheme="minorEastAsia"/>
                <w:bCs/>
                <w:szCs w:val="21"/>
              </w:rPr>
            </w:pPr>
            <w:r>
              <w:rPr>
                <w:rFonts w:hint="eastAsia" w:asciiTheme="minorEastAsia" w:hAnsiTheme="minorEastAsia" w:cstheme="minorEastAsia"/>
                <w:bCs/>
                <w:szCs w:val="21"/>
              </w:rPr>
              <w:t>结论（合格/不合格）</w:t>
            </w:r>
          </w:p>
        </w:tc>
        <w:tc>
          <w:tcPr>
            <w:tcW w:w="2058" w:type="dxa"/>
            <w:tcBorders>
              <w:bottom w:val="double" w:color="auto" w:sz="4" w:space="0"/>
              <w:right w:val="single" w:color="auto" w:sz="4" w:space="0"/>
            </w:tcBorders>
            <w:vAlign w:val="center"/>
          </w:tcPr>
          <w:p>
            <w:pPr>
              <w:jc w:val="center"/>
              <w:rPr>
                <w:rFonts w:asciiTheme="minorEastAsia" w:hAnsiTheme="minorEastAsia" w:cstheme="minorEastAsia"/>
                <w:bCs/>
                <w:szCs w:val="21"/>
              </w:rPr>
            </w:pPr>
          </w:p>
        </w:tc>
        <w:tc>
          <w:tcPr>
            <w:tcW w:w="2059" w:type="dxa"/>
            <w:tcBorders>
              <w:bottom w:val="double" w:color="auto" w:sz="4" w:space="0"/>
              <w:right w:val="single" w:color="auto" w:sz="4" w:space="0"/>
            </w:tcBorders>
            <w:vAlign w:val="center"/>
          </w:tcPr>
          <w:p>
            <w:pPr>
              <w:jc w:val="center"/>
              <w:rPr>
                <w:rFonts w:asciiTheme="minorEastAsia" w:hAnsiTheme="minorEastAsia" w:cstheme="minorEastAsia"/>
                <w:bCs/>
                <w:szCs w:val="21"/>
              </w:rPr>
            </w:pPr>
          </w:p>
        </w:tc>
        <w:tc>
          <w:tcPr>
            <w:tcW w:w="2059" w:type="dxa"/>
            <w:tcBorders>
              <w:bottom w:val="double" w:color="auto" w:sz="4" w:space="0"/>
              <w:right w:val="single" w:color="auto" w:sz="4" w:space="0"/>
            </w:tcBorders>
            <w:vAlign w:val="center"/>
          </w:tcPr>
          <w:p>
            <w:pPr>
              <w:jc w:val="center"/>
              <w:rPr>
                <w:rFonts w:asciiTheme="minorEastAsia" w:hAnsiTheme="minorEastAsia" w:cstheme="minorEastAsia"/>
                <w:bCs/>
                <w:szCs w:val="21"/>
              </w:rPr>
            </w:pPr>
          </w:p>
        </w:tc>
        <w:tc>
          <w:tcPr>
            <w:tcW w:w="2059" w:type="dxa"/>
            <w:tcBorders>
              <w:bottom w:val="double" w:color="auto" w:sz="4" w:space="0"/>
              <w:right w:val="single" w:color="auto" w:sz="4" w:space="0"/>
            </w:tcBorders>
            <w:vAlign w:val="center"/>
          </w:tcPr>
          <w:p>
            <w:pPr>
              <w:jc w:val="center"/>
              <w:rPr>
                <w:rFonts w:asciiTheme="minorEastAsia" w:hAnsiTheme="minorEastAsia" w:cstheme="minorEastAsia"/>
                <w:bCs/>
                <w:szCs w:val="21"/>
              </w:rPr>
            </w:pPr>
          </w:p>
        </w:tc>
      </w:tr>
    </w:tbl>
    <w:p>
      <w:pPr>
        <w:pStyle w:val="2"/>
        <w:ind w:firstLine="0" w:firstLineChars="0"/>
      </w:pPr>
      <w:r>
        <w:rPr>
          <w:rFonts w:hint="eastAsia" w:ascii="仿宋" w:hAnsi="仿宋" w:eastAsia="仿宋" w:cs="仿宋"/>
          <w:b/>
          <w:sz w:val="24"/>
          <w:szCs w:val="32"/>
        </w:rPr>
        <w:t>磋商委员会全体成员签字：</w:t>
      </w:r>
      <w:r>
        <w:rPr>
          <w:rFonts w:hint="eastAsia" w:asciiTheme="minorEastAsia" w:hAnsiTheme="minorEastAsia" w:cstheme="minorEastAsia"/>
          <w:bCs/>
          <w:sz w:val="28"/>
          <w:szCs w:val="28"/>
        </w:rPr>
        <w:t xml:space="preserve">                </w:t>
      </w:r>
    </w:p>
    <w:p>
      <w:pPr>
        <w:spacing w:line="400" w:lineRule="exact"/>
        <w:jc w:val="left"/>
        <w:rPr>
          <w:rFonts w:asciiTheme="minorEastAsia" w:hAnsiTheme="minorEastAsia"/>
          <w:b/>
          <w:sz w:val="28"/>
          <w:szCs w:val="28"/>
        </w:rPr>
      </w:pPr>
    </w:p>
    <w:p>
      <w:pPr>
        <w:pStyle w:val="2"/>
        <w:ind w:firstLine="600"/>
      </w:pPr>
    </w:p>
    <w:p>
      <w:pPr>
        <w:pStyle w:val="2"/>
        <w:ind w:firstLine="600"/>
      </w:pPr>
    </w:p>
    <w:p>
      <w:pPr>
        <w:pStyle w:val="6"/>
      </w:pPr>
    </w:p>
    <w:p>
      <w:pPr>
        <w:widowControl/>
        <w:jc w:val="center"/>
        <w:rPr>
          <w:rFonts w:ascii="宋体" w:hAnsi="宋体"/>
          <w:b/>
          <w:sz w:val="36"/>
          <w:szCs w:val="36"/>
        </w:rPr>
      </w:pPr>
      <w:r>
        <w:rPr>
          <w:rFonts w:hint="eastAsia" w:ascii="宋体" w:hAnsi="宋体"/>
          <w:b/>
          <w:sz w:val="36"/>
          <w:szCs w:val="36"/>
        </w:rPr>
        <w:t>(七)取消竞选资格情况说明</w:t>
      </w:r>
    </w:p>
    <w:p>
      <w:pPr>
        <w:spacing w:line="360" w:lineRule="auto"/>
        <w:rPr>
          <w:rFonts w:ascii="宋体" w:hAnsi="宋体"/>
          <w:sz w:val="24"/>
        </w:rPr>
      </w:pPr>
      <w:r>
        <w:rPr>
          <w:rFonts w:hint="eastAsia" w:ascii="宋体" w:hAnsi="宋体"/>
          <w:sz w:val="24"/>
        </w:rPr>
        <w:t xml:space="preserve">项目名称：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2"/>
        <w:gridCol w:w="5529"/>
        <w:gridCol w:w="7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序号</w:t>
            </w:r>
          </w:p>
        </w:tc>
        <w:tc>
          <w:tcPr>
            <w:tcW w:w="5529" w:type="dxa"/>
            <w:vAlign w:val="center"/>
          </w:tcPr>
          <w:p>
            <w:pPr>
              <w:spacing w:line="360" w:lineRule="auto"/>
              <w:jc w:val="center"/>
              <w:rPr>
                <w:rFonts w:ascii="宋体" w:hAnsi="宋体"/>
                <w:sz w:val="24"/>
              </w:rPr>
            </w:pPr>
            <w:r>
              <w:rPr>
                <w:rFonts w:hint="eastAsia" w:ascii="宋体" w:hAnsi="宋体"/>
                <w:sz w:val="24"/>
              </w:rPr>
              <w:t>响应单位</w:t>
            </w:r>
          </w:p>
        </w:tc>
        <w:tc>
          <w:tcPr>
            <w:tcW w:w="7211" w:type="dxa"/>
            <w:vAlign w:val="center"/>
          </w:tcPr>
          <w:p>
            <w:pPr>
              <w:spacing w:line="360" w:lineRule="auto"/>
              <w:jc w:val="center"/>
              <w:rPr>
                <w:rFonts w:ascii="宋体" w:hAnsi="宋体"/>
                <w:sz w:val="24"/>
              </w:rPr>
            </w:pPr>
            <w:r>
              <w:rPr>
                <w:rFonts w:hint="eastAsia" w:ascii="宋体" w:hAnsi="宋体"/>
                <w:sz w:val="24"/>
              </w:rPr>
              <w:t>取消竞选资格原因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1</w:t>
            </w: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2</w:t>
            </w: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3</w:t>
            </w: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4</w:t>
            </w:r>
          </w:p>
          <w:p>
            <w:pPr>
              <w:pStyle w:val="2"/>
              <w:ind w:firstLine="600"/>
            </w:pP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5</w:t>
            </w: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6</w:t>
            </w: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572" w:type="dxa"/>
            <w:vAlign w:val="center"/>
          </w:tcPr>
          <w:p>
            <w:pPr>
              <w:spacing w:line="360" w:lineRule="auto"/>
              <w:jc w:val="center"/>
              <w:rPr>
                <w:rFonts w:ascii="宋体" w:hAnsi="宋体"/>
                <w:sz w:val="24"/>
              </w:rPr>
            </w:pPr>
            <w:r>
              <w:rPr>
                <w:rFonts w:hint="eastAsia" w:ascii="宋体" w:hAnsi="宋体"/>
                <w:sz w:val="24"/>
              </w:rPr>
              <w:t>7</w:t>
            </w:r>
          </w:p>
        </w:tc>
        <w:tc>
          <w:tcPr>
            <w:tcW w:w="5529" w:type="dxa"/>
            <w:vAlign w:val="center"/>
          </w:tcPr>
          <w:p>
            <w:pPr>
              <w:spacing w:line="360" w:lineRule="auto"/>
              <w:jc w:val="center"/>
              <w:rPr>
                <w:rFonts w:ascii="宋体" w:hAnsi="宋体"/>
                <w:sz w:val="24"/>
              </w:rPr>
            </w:pPr>
          </w:p>
        </w:tc>
        <w:tc>
          <w:tcPr>
            <w:tcW w:w="7211" w:type="dxa"/>
            <w:vAlign w:val="center"/>
          </w:tcPr>
          <w:p>
            <w:pPr>
              <w:spacing w:line="360" w:lineRule="auto"/>
              <w:jc w:val="center"/>
              <w:rPr>
                <w:rFonts w:ascii="宋体" w:hAnsi="宋体"/>
                <w:sz w:val="24"/>
              </w:rPr>
            </w:pPr>
          </w:p>
        </w:tc>
      </w:tr>
    </w:tbl>
    <w:p>
      <w:pPr>
        <w:spacing w:line="360" w:lineRule="auto"/>
        <w:ind w:left="360"/>
        <w:rPr>
          <w:rFonts w:ascii="宋体" w:hAnsi="宋体"/>
          <w:szCs w:val="21"/>
        </w:rPr>
      </w:pPr>
    </w:p>
    <w:p>
      <w:pPr>
        <w:spacing w:line="280" w:lineRule="exact"/>
        <w:ind w:right="420"/>
        <w:rPr>
          <w:rFonts w:ascii="宋体" w:hAnsi="宋体"/>
          <w:b/>
        </w:rPr>
      </w:pPr>
      <w:r>
        <w:rPr>
          <w:rFonts w:hint="eastAsia" w:ascii="宋体" w:hAnsi="宋体"/>
          <w:b/>
        </w:rPr>
        <w:t>磋商委员会全体成员签字：</w:t>
      </w:r>
    </w:p>
    <w:p>
      <w:pPr>
        <w:pStyle w:val="2"/>
        <w:ind w:firstLine="600"/>
      </w:pPr>
    </w:p>
    <w:p>
      <w:pPr>
        <w:widowControl/>
        <w:jc w:val="center"/>
        <w:rPr>
          <w:rFonts w:ascii="宋体" w:hAnsi="宋体"/>
          <w:b/>
          <w:sz w:val="36"/>
          <w:szCs w:val="36"/>
        </w:rPr>
      </w:pPr>
      <w:r>
        <w:rPr>
          <w:rFonts w:hint="eastAsia" w:ascii="宋体" w:hAnsi="宋体"/>
          <w:b/>
          <w:sz w:val="36"/>
          <w:szCs w:val="36"/>
        </w:rPr>
        <w:t>(八)进入竞争性谈判的响应单位名单</w:t>
      </w:r>
    </w:p>
    <w:p>
      <w:pPr>
        <w:spacing w:line="360" w:lineRule="auto"/>
        <w:ind w:firstLine="240" w:firstLineChars="100"/>
        <w:rPr>
          <w:rFonts w:ascii="宋体" w:hAnsi="宋体"/>
          <w:sz w:val="24"/>
        </w:rPr>
      </w:pPr>
      <w:r>
        <w:rPr>
          <w:rFonts w:hint="eastAsia" w:ascii="宋体" w:hAnsi="宋体"/>
          <w:sz w:val="24"/>
        </w:rPr>
        <w:t xml:space="preserve">项目名称：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8368"/>
        <w:gridCol w:w="41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05"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序号</w:t>
            </w:r>
          </w:p>
        </w:tc>
        <w:tc>
          <w:tcPr>
            <w:tcW w:w="8368" w:type="dxa"/>
            <w:vAlign w:val="center"/>
          </w:tcPr>
          <w:p>
            <w:pPr>
              <w:spacing w:line="360" w:lineRule="auto"/>
              <w:jc w:val="center"/>
              <w:rPr>
                <w:rFonts w:ascii="宋体" w:hAnsi="宋体"/>
                <w:sz w:val="24"/>
              </w:rPr>
            </w:pPr>
            <w:r>
              <w:rPr>
                <w:rFonts w:hint="eastAsia" w:ascii="宋体" w:hAnsi="宋体"/>
                <w:sz w:val="24"/>
              </w:rPr>
              <w:t>响应单位</w:t>
            </w:r>
          </w:p>
        </w:tc>
        <w:tc>
          <w:tcPr>
            <w:tcW w:w="4145"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1</w:t>
            </w:r>
          </w:p>
        </w:tc>
        <w:tc>
          <w:tcPr>
            <w:tcW w:w="8368" w:type="dxa"/>
            <w:vAlign w:val="center"/>
          </w:tcPr>
          <w:p>
            <w:pPr>
              <w:spacing w:line="360" w:lineRule="auto"/>
              <w:jc w:val="center"/>
              <w:rPr>
                <w:rFonts w:ascii="宋体" w:hAnsi="宋体"/>
                <w:sz w:val="24"/>
              </w:rPr>
            </w:pPr>
          </w:p>
        </w:tc>
        <w:tc>
          <w:tcPr>
            <w:tcW w:w="4145" w:type="dxa"/>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2</w:t>
            </w:r>
          </w:p>
        </w:tc>
        <w:tc>
          <w:tcPr>
            <w:tcW w:w="8368" w:type="dxa"/>
            <w:vAlign w:val="center"/>
          </w:tcPr>
          <w:p>
            <w:pPr>
              <w:spacing w:line="360" w:lineRule="auto"/>
              <w:jc w:val="center"/>
              <w:rPr>
                <w:rFonts w:ascii="宋体" w:hAnsi="宋体"/>
                <w:sz w:val="24"/>
              </w:rPr>
            </w:pPr>
          </w:p>
        </w:tc>
        <w:tc>
          <w:tcPr>
            <w:tcW w:w="4145" w:type="dxa"/>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3</w:t>
            </w:r>
          </w:p>
        </w:tc>
        <w:tc>
          <w:tcPr>
            <w:tcW w:w="8368" w:type="dxa"/>
            <w:vAlign w:val="center"/>
          </w:tcPr>
          <w:p>
            <w:pPr>
              <w:spacing w:line="360" w:lineRule="auto"/>
              <w:jc w:val="center"/>
              <w:rPr>
                <w:rFonts w:ascii="宋体" w:hAnsi="宋体"/>
                <w:sz w:val="24"/>
              </w:rPr>
            </w:pPr>
          </w:p>
        </w:tc>
        <w:tc>
          <w:tcPr>
            <w:tcW w:w="4145" w:type="dxa"/>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4</w:t>
            </w:r>
          </w:p>
        </w:tc>
        <w:tc>
          <w:tcPr>
            <w:tcW w:w="8368" w:type="dxa"/>
            <w:vAlign w:val="center"/>
          </w:tcPr>
          <w:p>
            <w:pPr>
              <w:spacing w:line="360" w:lineRule="auto"/>
              <w:jc w:val="center"/>
              <w:rPr>
                <w:rFonts w:ascii="宋体" w:hAnsi="宋体"/>
                <w:sz w:val="24"/>
              </w:rPr>
            </w:pPr>
          </w:p>
        </w:tc>
        <w:tc>
          <w:tcPr>
            <w:tcW w:w="4145" w:type="dxa"/>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3"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5</w:t>
            </w:r>
          </w:p>
        </w:tc>
        <w:tc>
          <w:tcPr>
            <w:tcW w:w="8368" w:type="dxa"/>
            <w:vAlign w:val="center"/>
          </w:tcPr>
          <w:p>
            <w:pPr>
              <w:spacing w:line="360" w:lineRule="auto"/>
              <w:jc w:val="center"/>
              <w:rPr>
                <w:rFonts w:ascii="宋体" w:hAnsi="宋体"/>
                <w:sz w:val="24"/>
              </w:rPr>
            </w:pPr>
          </w:p>
        </w:tc>
        <w:tc>
          <w:tcPr>
            <w:tcW w:w="4145" w:type="dxa"/>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3" w:hRule="atLeast"/>
          <w:jc w:val="center"/>
        </w:trPr>
        <w:tc>
          <w:tcPr>
            <w:tcW w:w="1108" w:type="dxa"/>
            <w:vAlign w:val="center"/>
          </w:tcPr>
          <w:p>
            <w:pPr>
              <w:spacing w:line="360" w:lineRule="auto"/>
              <w:jc w:val="center"/>
              <w:rPr>
                <w:rFonts w:ascii="宋体" w:hAnsi="宋体"/>
                <w:sz w:val="24"/>
              </w:rPr>
            </w:pPr>
            <w:r>
              <w:rPr>
                <w:rFonts w:hint="eastAsia" w:ascii="宋体" w:hAnsi="宋体"/>
                <w:sz w:val="24"/>
              </w:rPr>
              <w:t>6</w:t>
            </w:r>
          </w:p>
        </w:tc>
        <w:tc>
          <w:tcPr>
            <w:tcW w:w="8368" w:type="dxa"/>
            <w:vAlign w:val="center"/>
          </w:tcPr>
          <w:p>
            <w:pPr>
              <w:spacing w:line="360" w:lineRule="auto"/>
              <w:jc w:val="center"/>
              <w:rPr>
                <w:rFonts w:ascii="宋体" w:hAnsi="宋体"/>
                <w:sz w:val="24"/>
              </w:rPr>
            </w:pPr>
          </w:p>
        </w:tc>
        <w:tc>
          <w:tcPr>
            <w:tcW w:w="4145" w:type="dxa"/>
          </w:tcPr>
          <w:p>
            <w:pPr>
              <w:spacing w:line="360" w:lineRule="auto"/>
              <w:jc w:val="center"/>
              <w:rPr>
                <w:rFonts w:ascii="宋体" w:hAnsi="宋体"/>
                <w:sz w:val="24"/>
              </w:rPr>
            </w:pPr>
          </w:p>
        </w:tc>
      </w:tr>
    </w:tbl>
    <w:p>
      <w:pPr>
        <w:spacing w:line="360" w:lineRule="auto"/>
        <w:ind w:left="360"/>
        <w:rPr>
          <w:rFonts w:ascii="宋体" w:hAnsi="宋体"/>
          <w:szCs w:val="21"/>
        </w:rPr>
      </w:pPr>
    </w:p>
    <w:p>
      <w:pPr>
        <w:spacing w:line="280" w:lineRule="exact"/>
        <w:ind w:right="420"/>
        <w:rPr>
          <w:rFonts w:ascii="仿宋" w:hAnsi="仿宋" w:eastAsia="仿宋" w:cs="仿宋"/>
        </w:rPr>
      </w:pPr>
      <w:r>
        <w:rPr>
          <w:rFonts w:hint="eastAsia" w:ascii="宋体" w:hAnsi="宋体"/>
          <w:b/>
        </w:rPr>
        <w:t>磋商委员会全体成员签字：</w:t>
      </w:r>
    </w:p>
    <w:p>
      <w:pPr>
        <w:spacing w:line="360" w:lineRule="auto"/>
        <w:ind w:right="240"/>
        <w:jc w:val="right"/>
        <w:rPr>
          <w:rFonts w:ascii="仿宋" w:hAnsi="仿宋" w:eastAsia="仿宋" w:cs="仿宋"/>
          <w:sz w:val="24"/>
        </w:rPr>
        <w:sectPr>
          <w:pgSz w:w="16840" w:h="11907" w:orient="landscape"/>
          <w:pgMar w:top="1701" w:right="1304" w:bottom="1304" w:left="1304" w:header="851" w:footer="992" w:gutter="0"/>
          <w:cols w:space="720" w:num="1"/>
          <w:docGrid w:linePitch="312" w:charSpace="0"/>
        </w:sectPr>
      </w:pPr>
    </w:p>
    <w:p>
      <w:pPr>
        <w:spacing w:line="360" w:lineRule="auto"/>
        <w:ind w:left="980"/>
        <w:jc w:val="center"/>
        <w:rPr>
          <w:rFonts w:ascii="仿宋" w:hAnsi="仿宋" w:eastAsia="仿宋" w:cs="仿宋"/>
          <w:b/>
          <w:sz w:val="36"/>
          <w:szCs w:val="36"/>
        </w:rPr>
      </w:pPr>
      <w:r>
        <w:rPr>
          <w:rFonts w:hint="eastAsia" w:ascii="宋体" w:hAnsi="宋体"/>
          <w:b/>
          <w:sz w:val="36"/>
          <w:szCs w:val="36"/>
        </w:rPr>
        <w:t>(九)</w:t>
      </w:r>
      <w:r>
        <w:rPr>
          <w:rFonts w:hint="eastAsia" w:ascii="仿宋" w:hAnsi="仿宋" w:eastAsia="仿宋" w:cs="仿宋"/>
          <w:b/>
          <w:sz w:val="36"/>
          <w:szCs w:val="36"/>
        </w:rPr>
        <w:t>磋商记录</w:t>
      </w:r>
    </w:p>
    <w:p>
      <w:pPr>
        <w:spacing w:line="360" w:lineRule="auto"/>
        <w:ind w:left="980"/>
        <w:jc w:val="center"/>
        <w:rPr>
          <w:rFonts w:ascii="仿宋" w:hAnsi="仿宋" w:eastAsia="仿宋" w:cs="仿宋"/>
          <w:b/>
          <w:sz w:val="30"/>
          <w:szCs w:val="30"/>
        </w:rPr>
      </w:pPr>
      <w:r>
        <w:rPr>
          <w:rFonts w:hint="eastAsia" w:ascii="仿宋" w:hAnsi="仿宋" w:eastAsia="仿宋" w:cs="仿宋"/>
          <w:b/>
          <w:sz w:val="30"/>
          <w:szCs w:val="30"/>
        </w:rPr>
        <w:t>（每个响应单位单独一份）</w:t>
      </w:r>
    </w:p>
    <w:p>
      <w:pPr>
        <w:pStyle w:val="2"/>
        <w:ind w:firstLine="0" w:firstLineChars="0"/>
        <w:rPr>
          <w:rFonts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hint="eastAsia" w:ascii="仿宋" w:hAnsi="仿宋" w:eastAsia="仿宋" w:cs="仿宋"/>
          <w:sz w:val="28"/>
          <w:szCs w:val="28"/>
        </w:rPr>
        <w:t xml:space="preserve">响应单位名称： </w:t>
      </w:r>
    </w:p>
    <w:tbl>
      <w:tblPr>
        <w:tblStyle w:val="39"/>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9" w:hRule="atLeast"/>
        </w:trPr>
        <w:tc>
          <w:tcPr>
            <w:tcW w:w="9400" w:type="dxa"/>
            <w:shd w:val="clear" w:color="auto" w:fill="auto"/>
          </w:tcPr>
          <w:p/>
          <w:p>
            <w:pPr>
              <w:pStyle w:val="2"/>
              <w:ind w:firstLine="600"/>
            </w:pPr>
          </w:p>
          <w:p>
            <w:pPr>
              <w:pStyle w:val="6"/>
              <w:rPr>
                <w:rFonts w:ascii="仿宋" w:hAnsi="仿宋" w:eastAsia="仿宋" w:cs="仿宋"/>
              </w:rPr>
            </w:pPr>
          </w:p>
          <w:p>
            <w:pPr>
              <w:pStyle w:val="6"/>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9400" w:type="dxa"/>
            <w:shd w:val="clear" w:color="auto" w:fill="auto"/>
          </w:tcPr>
          <w:p>
            <w:pPr>
              <w:rPr>
                <w:rFonts w:ascii="仿宋" w:hAnsi="仿宋" w:eastAsia="仿宋" w:cs="仿宋"/>
              </w:rPr>
            </w:pPr>
            <w:r>
              <w:rPr>
                <w:rFonts w:hint="eastAsia" w:ascii="仿宋" w:hAnsi="仿宋" w:eastAsia="仿宋" w:cs="仿宋"/>
                <w:sz w:val="30"/>
                <w:szCs w:val="30"/>
              </w:rPr>
              <w:t>响应单位签字确认：</w:t>
            </w:r>
          </w:p>
        </w:tc>
      </w:tr>
    </w:tbl>
    <w:p>
      <w:pPr>
        <w:rPr>
          <w:rFonts w:ascii="仿宋" w:hAnsi="仿宋" w:eastAsia="仿宋" w:cs="仿宋"/>
        </w:rPr>
      </w:pPr>
    </w:p>
    <w:p>
      <w:pPr>
        <w:rPr>
          <w:rFonts w:ascii="仿宋" w:hAnsi="仿宋" w:eastAsia="仿宋" w:cs="仿宋"/>
          <w:b/>
          <w:sz w:val="28"/>
          <w:szCs w:val="28"/>
        </w:rPr>
      </w:pPr>
      <w:r>
        <w:rPr>
          <w:rFonts w:hint="eastAsia" w:ascii="仿宋" w:hAnsi="仿宋" w:eastAsia="仿宋" w:cs="仿宋"/>
          <w:b/>
          <w:sz w:val="28"/>
          <w:szCs w:val="28"/>
        </w:rPr>
        <w:t>磋商委员会全体成员签字：</w:t>
      </w:r>
    </w:p>
    <w:p>
      <w:pPr>
        <w:pStyle w:val="2"/>
        <w:ind w:firstLine="600"/>
      </w:pPr>
    </w:p>
    <w:p>
      <w:pPr>
        <w:adjustRightInd w:val="0"/>
        <w:snapToGrid w:val="0"/>
        <w:spacing w:line="540" w:lineRule="exact"/>
        <w:jc w:val="center"/>
        <w:outlineLvl w:val="0"/>
        <w:rPr>
          <w:rFonts w:ascii="仿宋" w:hAnsi="仿宋" w:eastAsia="仿宋" w:cs="仿宋"/>
          <w:b/>
          <w:sz w:val="32"/>
          <w:szCs w:val="32"/>
        </w:rPr>
      </w:pPr>
      <w:r>
        <w:rPr>
          <w:rFonts w:hint="eastAsia" w:ascii="仿宋" w:hAnsi="仿宋" w:eastAsia="仿宋" w:cs="仿宋"/>
          <w:b/>
          <w:sz w:val="32"/>
          <w:szCs w:val="32"/>
        </w:rPr>
        <w:t>最终报价表</w:t>
      </w:r>
    </w:p>
    <w:p>
      <w:pPr>
        <w:pStyle w:val="2"/>
        <w:ind w:firstLine="600"/>
      </w:pPr>
    </w:p>
    <w:p>
      <w:pPr>
        <w:spacing w:line="540" w:lineRule="exact"/>
        <w:rPr>
          <w:rFonts w:ascii="仿宋" w:hAnsi="仿宋" w:eastAsia="仿宋" w:cs="仿宋"/>
          <w:sz w:val="32"/>
          <w:szCs w:val="32"/>
        </w:rPr>
      </w:pPr>
      <w:r>
        <w:rPr>
          <w:rFonts w:hint="eastAsia" w:ascii="仿宋" w:hAnsi="仿宋" w:eastAsia="仿宋" w:cs="仿宋"/>
          <w:sz w:val="32"/>
          <w:szCs w:val="32"/>
        </w:rPr>
        <w:t>响应单位</w:t>
      </w:r>
      <w:r>
        <w:rPr>
          <w:rFonts w:hint="eastAsia" w:ascii="仿宋" w:hAnsi="仿宋" w:eastAsia="仿宋" w:cs="仿宋"/>
          <w:sz w:val="32"/>
          <w:szCs w:val="32"/>
          <w:lang w:val="sq-AL"/>
        </w:rPr>
        <w:t>名称：</w:t>
      </w:r>
      <w:r>
        <w:rPr>
          <w:rFonts w:hint="eastAsia" w:ascii="仿宋" w:hAnsi="仿宋" w:eastAsia="仿宋" w:cs="仿宋"/>
          <w:sz w:val="32"/>
          <w:szCs w:val="32"/>
          <w:u w:val="single"/>
        </w:rPr>
        <w:t xml:space="preserve">（全称）                     </w:t>
      </w:r>
      <w:r>
        <w:rPr>
          <w:rFonts w:hint="eastAsia" w:ascii="仿宋" w:hAnsi="仿宋" w:eastAsia="仿宋" w:cs="仿宋"/>
          <w:sz w:val="32"/>
          <w:szCs w:val="32"/>
        </w:rPr>
        <w:t xml:space="preserve">  </w:t>
      </w:r>
    </w:p>
    <w:p>
      <w:pPr>
        <w:pStyle w:val="2"/>
        <w:ind w:firstLine="600"/>
      </w:pPr>
      <w:r>
        <w:rPr>
          <w:rFonts w:hint="eastAsia"/>
        </w:rPr>
        <w:t xml:space="preserve">                             </w:t>
      </w:r>
      <w:r>
        <w:rPr>
          <w:rFonts w:hint="eastAsia" w:ascii="仿宋" w:hAnsi="仿宋" w:eastAsia="仿宋" w:cs="仿宋"/>
          <w:sz w:val="24"/>
          <w:lang w:val="sq-AL"/>
        </w:rPr>
        <w:t xml:space="preserve"> 金额单位：人民币元（保留两位小数）</w:t>
      </w:r>
    </w:p>
    <w:tbl>
      <w:tblPr>
        <w:tblStyle w:val="39"/>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44"/>
        <w:gridCol w:w="1322"/>
        <w:gridCol w:w="2769"/>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4"/>
                <w:lang w:val="sq-AL"/>
              </w:rPr>
            </w:pPr>
            <w:r>
              <w:rPr>
                <w:rFonts w:hint="eastAsia" w:ascii="仿宋" w:hAnsi="仿宋" w:eastAsia="仿宋" w:cs="仿宋"/>
                <w:b/>
                <w:sz w:val="24"/>
                <w:szCs w:val="24"/>
                <w:lang w:val="sq-AL"/>
              </w:rPr>
              <w:t>序号</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4"/>
                <w:lang w:val="sq-AL"/>
              </w:rPr>
            </w:pPr>
            <w:r>
              <w:rPr>
                <w:rFonts w:hint="eastAsia" w:ascii="仿宋" w:hAnsi="仿宋" w:eastAsia="仿宋" w:cs="仿宋"/>
                <w:b/>
                <w:sz w:val="24"/>
                <w:szCs w:val="24"/>
                <w:lang w:val="sq-AL"/>
              </w:rPr>
              <w:t>项目</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4"/>
                <w:lang w:val="sq-AL"/>
              </w:rPr>
            </w:pPr>
            <w:r>
              <w:rPr>
                <w:rFonts w:hint="eastAsia" w:ascii="仿宋" w:hAnsi="仿宋" w:eastAsia="仿宋" w:cs="仿宋"/>
                <w:b/>
                <w:sz w:val="24"/>
                <w:szCs w:val="24"/>
                <w:lang w:val="sq-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lang w:val="sq-AL"/>
              </w:rPr>
              <w:t>1</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lang w:val="sq-AL"/>
              </w:rPr>
              <w:t>项目名称</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rPr>
            </w:pPr>
            <w:r>
              <w:rPr>
                <w:rFonts w:hint="eastAsia" w:ascii="仿宋" w:hAnsi="仿宋" w:eastAsia="仿宋" w:cs="仿宋"/>
                <w:sz w:val="24"/>
                <w:szCs w:val="24"/>
              </w:rPr>
              <w:t>洋湖湿地一期1-4</w:t>
            </w:r>
            <w:r>
              <w:rPr>
                <w:rFonts w:hint="eastAsia" w:ascii="仿宋" w:hAnsi="仿宋" w:eastAsia="仿宋" w:cs="仿宋"/>
                <w:sz w:val="24"/>
              </w:rPr>
              <w:t>配套设施</w:t>
            </w:r>
            <w:r>
              <w:rPr>
                <w:rFonts w:hint="eastAsia" w:ascii="仿宋" w:hAnsi="仿宋" w:eastAsia="仿宋" w:cs="仿宋"/>
                <w:sz w:val="24"/>
                <w:szCs w:val="24"/>
              </w:rPr>
              <w:t>招商</w:t>
            </w:r>
            <w:r>
              <w:rPr>
                <w:rFonts w:hint="eastAsia" w:ascii="仿宋" w:hAnsi="仿宋" w:eastAsia="仿宋" w:cs="仿宋"/>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2</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租期/支付方式</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rPr>
            </w:pPr>
            <w:r>
              <w:rPr>
                <w:rFonts w:hint="eastAsia" w:ascii="仿宋" w:hAnsi="仿宋" w:eastAsia="仿宋" w:cs="仿宋"/>
                <w:sz w:val="24"/>
                <w:szCs w:val="24"/>
              </w:rPr>
              <w:t>5年/年度支付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37"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rPr>
              <w:t>3</w:t>
            </w:r>
          </w:p>
        </w:tc>
        <w:tc>
          <w:tcPr>
            <w:tcW w:w="234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租金（元/年）</w:t>
            </w: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ascii="仿宋" w:hAnsi="仿宋" w:eastAsia="仿宋" w:cs="仿宋"/>
                <w:sz w:val="24"/>
              </w:rPr>
              <w:t>租</w:t>
            </w:r>
            <w:r>
              <w:rPr>
                <w:rFonts w:hint="eastAsia" w:ascii="仿宋" w:hAnsi="仿宋" w:eastAsia="仿宋" w:cs="仿宋"/>
                <w:sz w:val="24"/>
              </w:rPr>
              <w:t>赁年度</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报价</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报价不得低于</w:t>
            </w:r>
            <w:r>
              <w:rPr>
                <w:rFonts w:hint="eastAsia" w:ascii="仿宋" w:hAnsi="仿宋" w:eastAsia="仿宋" w:cs="仿宋"/>
                <w:sz w:val="24"/>
                <w:szCs w:val="24"/>
              </w:rPr>
              <w:t>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lang w:val="sq-AL"/>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第一年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rPr>
              <w:t>（</w:t>
            </w: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rPr>
              <w:t>（</w:t>
            </w: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349808.16元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第二年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360302.4</w:t>
            </w:r>
            <w:r>
              <w:rPr>
                <w:rFonts w:hint="eastAsia" w:ascii="仿宋" w:hAnsi="仿宋" w:eastAsia="仿宋" w:cs="仿宋"/>
                <w:sz w:val="24"/>
                <w:lang w:val="sq-AL"/>
              </w:rPr>
              <w:t>0</w:t>
            </w:r>
            <w:r>
              <w:rPr>
                <w:rFonts w:hint="eastAsia" w:ascii="仿宋" w:hAnsi="仿宋" w:eastAsia="仿宋" w:cs="仿宋"/>
                <w:sz w:val="24"/>
                <w:szCs w:val="24"/>
                <w:lang w:val="sq-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u w:val="single"/>
                <w:lang w:val="sq-AL"/>
              </w:rPr>
            </w:pPr>
            <w:r>
              <w:rPr>
                <w:rFonts w:hint="eastAsia" w:ascii="仿宋" w:hAnsi="仿宋" w:eastAsia="仿宋" w:cs="仿宋"/>
                <w:sz w:val="24"/>
              </w:rPr>
              <w:t>第三年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378317.52元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u w:val="single"/>
                <w:lang w:val="sq-AL"/>
              </w:rPr>
            </w:pPr>
            <w:r>
              <w:rPr>
                <w:rFonts w:hint="eastAsia" w:ascii="仿宋" w:hAnsi="仿宋" w:eastAsia="仿宋" w:cs="仿宋"/>
                <w:sz w:val="24"/>
              </w:rPr>
              <w:t>第四年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397233.4</w:t>
            </w:r>
            <w:r>
              <w:rPr>
                <w:rFonts w:hint="eastAsia" w:ascii="仿宋" w:hAnsi="仿宋" w:eastAsia="仿宋" w:cs="仿宋"/>
                <w:sz w:val="24"/>
                <w:lang w:val="sq-AL"/>
              </w:rPr>
              <w:t>0</w:t>
            </w:r>
            <w:r>
              <w:rPr>
                <w:rFonts w:hint="eastAsia" w:ascii="仿宋" w:hAnsi="仿宋" w:eastAsia="仿宋" w:cs="仿宋"/>
                <w:sz w:val="24"/>
                <w:szCs w:val="24"/>
                <w:lang w:val="sq-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3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rPr>
              <w:t>第五年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417095.07元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lang w:val="sq-AL"/>
              </w:rPr>
              <w:t>4</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5</w:t>
            </w:r>
            <w:r>
              <w:rPr>
                <w:rFonts w:hint="eastAsia" w:ascii="仿宋" w:hAnsi="仿宋" w:eastAsia="仿宋" w:cs="仿宋"/>
                <w:sz w:val="24"/>
              </w:rPr>
              <w:t>年租金合计</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014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b/>
                <w:sz w:val="24"/>
                <w:szCs w:val="24"/>
              </w:rPr>
              <w:t>支付方式：</w:t>
            </w:r>
            <w:r>
              <w:rPr>
                <w:rFonts w:hint="eastAsia" w:ascii="仿宋" w:hAnsi="仿宋" w:eastAsia="仿宋" w:cs="仿宋"/>
                <w:b/>
                <w:sz w:val="24"/>
              </w:rPr>
              <w:t>先付后用，按年度预付</w:t>
            </w:r>
          </w:p>
        </w:tc>
      </w:tr>
    </w:tbl>
    <w:p>
      <w:pPr>
        <w:spacing w:line="540" w:lineRule="exact"/>
        <w:rPr>
          <w:rFonts w:ascii="仿宋" w:hAnsi="仿宋" w:eastAsia="仿宋" w:cs="仿宋"/>
          <w:b/>
          <w:bCs/>
          <w:sz w:val="32"/>
          <w:szCs w:val="32"/>
        </w:rPr>
      </w:pPr>
    </w:p>
    <w:p>
      <w:pPr>
        <w:spacing w:line="54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响应单位：</w:t>
      </w:r>
      <w:r>
        <w:rPr>
          <w:rFonts w:hint="eastAsia" w:ascii="仿宋" w:hAnsi="仿宋" w:eastAsia="仿宋" w:cs="仿宋"/>
          <w:sz w:val="24"/>
          <w:szCs w:val="24"/>
          <w:u w:val="single"/>
        </w:rPr>
        <w:t xml:space="preserve">            （全称）            </w:t>
      </w:r>
      <w:r>
        <w:rPr>
          <w:rFonts w:hint="eastAsia" w:ascii="仿宋" w:hAnsi="仿宋" w:eastAsia="仿宋" w:cs="仿宋"/>
          <w:sz w:val="24"/>
          <w:szCs w:val="24"/>
        </w:rPr>
        <w:t>（盖单位公章）</w:t>
      </w:r>
    </w:p>
    <w:p>
      <w:pPr>
        <w:spacing w:line="540" w:lineRule="exact"/>
        <w:ind w:firstLine="2160" w:firstLineChars="900"/>
        <w:jc w:val="right"/>
        <w:rPr>
          <w:rFonts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rPr>
        <w:t>或</w:t>
      </w:r>
      <w:r>
        <w:rPr>
          <w:rFonts w:hint="eastAsia" w:ascii="仿宋" w:hAnsi="仿宋" w:eastAsia="仿宋" w:cs="仿宋"/>
          <w:sz w:val="24"/>
          <w:szCs w:val="24"/>
        </w:rPr>
        <w:t xml:space="preserve">盖章）  </w:t>
      </w:r>
    </w:p>
    <w:p>
      <w:pPr>
        <w:pStyle w:val="6"/>
        <w:ind w:firstLine="0" w:firstLineChars="0"/>
      </w:pPr>
      <w:r>
        <w:rPr>
          <w:rFonts w:hint="eastAsia" w:ascii="仿宋" w:hAnsi="仿宋" w:eastAsia="仿宋" w:cs="仿宋"/>
          <w:sz w:val="24"/>
        </w:rPr>
        <w:t xml:space="preserve">                                              年      月     日</w:t>
      </w:r>
    </w:p>
    <w:p>
      <w:pPr>
        <w:pStyle w:val="22"/>
        <w:adjustRightInd w:val="0"/>
        <w:snapToGrid w:val="0"/>
        <w:spacing w:line="360" w:lineRule="auto"/>
        <w:ind w:firstLine="723" w:firstLineChars="200"/>
        <w:jc w:val="center"/>
        <w:rPr>
          <w:rFonts w:ascii="仿宋" w:hAnsi="仿宋" w:eastAsia="仿宋" w:cs="仿宋"/>
          <w:b/>
          <w:sz w:val="36"/>
          <w:szCs w:val="36"/>
        </w:rPr>
        <w:sectPr>
          <w:pgSz w:w="11905" w:h="16838"/>
          <w:pgMar w:top="1304" w:right="1304" w:bottom="1304" w:left="1701" w:header="850" w:footer="992" w:gutter="0"/>
          <w:cols w:space="0" w:num="1"/>
          <w:docGrid w:linePitch="312" w:charSpace="0"/>
        </w:sectPr>
      </w:pPr>
    </w:p>
    <w:p>
      <w:pPr>
        <w:spacing w:line="360" w:lineRule="auto"/>
        <w:jc w:val="center"/>
        <w:rPr>
          <w:rFonts w:asciiTheme="minorEastAsia" w:hAnsiTheme="minorEastAsia" w:cstheme="minorEastAsia"/>
          <w:b/>
          <w:sz w:val="36"/>
          <w:szCs w:val="36"/>
        </w:rPr>
      </w:pPr>
      <w:r>
        <w:rPr>
          <w:rFonts w:hint="eastAsia" w:asciiTheme="minorEastAsia" w:hAnsiTheme="minorEastAsia" w:cstheme="minorEastAsia"/>
          <w:b/>
          <w:sz w:val="36"/>
          <w:szCs w:val="36"/>
        </w:rPr>
        <w:t>（十）最终报价评审计分表（45分）</w:t>
      </w:r>
    </w:p>
    <w:p>
      <w:pPr>
        <w:pStyle w:val="2"/>
        <w:ind w:firstLine="0" w:firstLineChars="0"/>
        <w:jc w:val="left"/>
      </w:pPr>
      <w:r>
        <w:rPr>
          <w:rFonts w:hint="eastAsia" w:ascii="宋体" w:hAnsi="宋体"/>
          <w:sz w:val="24"/>
        </w:rPr>
        <w:t>项目名称：</w:t>
      </w:r>
    </w:p>
    <w:tbl>
      <w:tblPr>
        <w:tblStyle w:val="39"/>
        <w:tblW w:w="15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72"/>
        <w:gridCol w:w="4173"/>
        <w:gridCol w:w="3812"/>
        <w:gridCol w:w="2230"/>
        <w:gridCol w:w="1870"/>
        <w:gridCol w:w="19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272"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4173"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项    目</w:t>
            </w:r>
          </w:p>
        </w:tc>
        <w:tc>
          <w:tcPr>
            <w:tcW w:w="3812"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评分标准</w:t>
            </w:r>
          </w:p>
        </w:tc>
        <w:tc>
          <w:tcPr>
            <w:tcW w:w="6061" w:type="dxa"/>
            <w:gridSpan w:val="3"/>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72"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4173"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最终报价=基准价</w:t>
            </w:r>
          </w:p>
        </w:tc>
        <w:tc>
          <w:tcPr>
            <w:tcW w:w="3812"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20分</w:t>
            </w:r>
          </w:p>
        </w:tc>
        <w:tc>
          <w:tcPr>
            <w:tcW w:w="6061" w:type="dxa"/>
            <w:gridSpan w:val="3"/>
            <w:tcMar>
              <w:top w:w="0" w:type="dxa"/>
              <w:left w:w="108" w:type="dxa"/>
              <w:bottom w:w="0" w:type="dxa"/>
              <w:right w:w="108" w:type="dxa"/>
            </w:tcMar>
            <w:vAlign w:val="center"/>
          </w:tcPr>
          <w:p>
            <w:pPr>
              <w:ind w:firstLine="700" w:firstLineChars="250"/>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87" w:hRule="atLeast"/>
          <w:jc w:val="center"/>
        </w:trPr>
        <w:tc>
          <w:tcPr>
            <w:tcW w:w="1272"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4173"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最终报价＞基准价</w:t>
            </w:r>
          </w:p>
        </w:tc>
        <w:tc>
          <w:tcPr>
            <w:tcW w:w="3812" w:type="dxa"/>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大于部分从0开始每升1%加</w:t>
            </w:r>
            <w:r>
              <w:rPr>
                <w:rFonts w:hint="eastAsia" w:ascii="华文仿宋" w:hAnsi="华文仿宋" w:eastAsia="华文仿宋" w:cs="华文仿宋"/>
                <w:sz w:val="28"/>
                <w:szCs w:val="28"/>
                <w:u w:val="single"/>
              </w:rPr>
              <w:t xml:space="preserve"> 0.55 </w:t>
            </w:r>
            <w:r>
              <w:rPr>
                <w:rFonts w:hint="eastAsia" w:ascii="华文仿宋" w:hAnsi="华文仿宋" w:eastAsia="华文仿宋" w:cs="华文仿宋"/>
                <w:sz w:val="28"/>
                <w:szCs w:val="28"/>
              </w:rPr>
              <w:t>分，最高得分不超过45分，计算公式见备注。</w:t>
            </w:r>
          </w:p>
        </w:tc>
        <w:tc>
          <w:tcPr>
            <w:tcW w:w="6061" w:type="dxa"/>
            <w:gridSpan w:val="3"/>
            <w:vAlign w:val="center"/>
          </w:tcPr>
          <w:p>
            <w:pPr>
              <w:widowControl/>
              <w:jc w:val="left"/>
              <w:rPr>
                <w:rFonts w:ascii="华文仿宋" w:hAnsi="华文仿宋" w:eastAsia="华文仿宋" w:cs="华文仿宋"/>
                <w:sz w:val="28"/>
                <w:szCs w:val="28"/>
              </w:rPr>
            </w:pPr>
            <w:r>
              <w:rPr>
                <w:rFonts w:hint="eastAsia" w:ascii="华文仿宋" w:hAnsi="华文仿宋" w:eastAsia="华文仿宋" w:cs="华文仿宋"/>
                <w:sz w:val="28"/>
                <w:szCs w:val="28"/>
              </w:rPr>
              <w:drawing>
                <wp:inline distT="0" distB="0" distL="114300" distR="114300">
                  <wp:extent cx="3829050" cy="1133475"/>
                  <wp:effectExtent l="0" t="0" r="0" b="9525"/>
                  <wp:docPr id="2" name="图片 2" descr="6f7f2369cd2880d4acbefc626975f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7f2369cd2880d4acbefc626975ff8"/>
                          <pic:cNvPicPr>
                            <a:picLocks noChangeAspect="1"/>
                          </pic:cNvPicPr>
                        </pic:nvPicPr>
                        <pic:blipFill>
                          <a:blip r:embed="rId13"/>
                          <a:stretch>
                            <a:fillRect/>
                          </a:stretch>
                        </pic:blipFill>
                        <pic:spPr>
                          <a:xfrm>
                            <a:off x="0" y="0"/>
                            <a:ext cx="3832225" cy="113441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5445" w:type="dxa"/>
            <w:gridSpan w:val="2"/>
            <w:tcMar>
              <w:top w:w="0" w:type="dxa"/>
              <w:left w:w="108" w:type="dxa"/>
              <w:bottom w:w="0" w:type="dxa"/>
              <w:right w:w="108" w:type="dxa"/>
            </w:tcMar>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响应单位名称</w:t>
            </w:r>
          </w:p>
        </w:tc>
        <w:tc>
          <w:tcPr>
            <w:tcW w:w="3812"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最终报价</w:t>
            </w:r>
          </w:p>
        </w:tc>
        <w:tc>
          <w:tcPr>
            <w:tcW w:w="2230"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基准价</w:t>
            </w:r>
          </w:p>
        </w:tc>
        <w:tc>
          <w:tcPr>
            <w:tcW w:w="1870"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报价得分</w:t>
            </w:r>
          </w:p>
        </w:tc>
        <w:tc>
          <w:tcPr>
            <w:tcW w:w="1961"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5445" w:type="dxa"/>
            <w:gridSpan w:val="2"/>
            <w:tcMar>
              <w:top w:w="0" w:type="dxa"/>
              <w:left w:w="108" w:type="dxa"/>
              <w:bottom w:w="0" w:type="dxa"/>
              <w:right w:w="108" w:type="dxa"/>
            </w:tcMar>
            <w:vAlign w:val="center"/>
          </w:tcPr>
          <w:p>
            <w:pPr>
              <w:jc w:val="center"/>
              <w:rPr>
                <w:rFonts w:ascii="华文仿宋" w:hAnsi="华文仿宋" w:eastAsia="华文仿宋" w:cs="华文仿宋"/>
                <w:sz w:val="28"/>
                <w:szCs w:val="28"/>
              </w:rPr>
            </w:pPr>
          </w:p>
        </w:tc>
        <w:tc>
          <w:tcPr>
            <w:tcW w:w="3812" w:type="dxa"/>
            <w:vAlign w:val="center"/>
          </w:tcPr>
          <w:p>
            <w:pPr>
              <w:jc w:val="center"/>
              <w:rPr>
                <w:rFonts w:ascii="华文仿宋" w:hAnsi="华文仿宋" w:eastAsia="华文仿宋" w:cs="华文仿宋"/>
                <w:sz w:val="28"/>
                <w:szCs w:val="28"/>
              </w:rPr>
            </w:pPr>
          </w:p>
        </w:tc>
        <w:tc>
          <w:tcPr>
            <w:tcW w:w="2230" w:type="dxa"/>
            <w:vMerge w:val="restart"/>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1902756.55元</w:t>
            </w:r>
          </w:p>
        </w:tc>
        <w:tc>
          <w:tcPr>
            <w:tcW w:w="1870" w:type="dxa"/>
            <w:vAlign w:val="center"/>
          </w:tcPr>
          <w:p>
            <w:pPr>
              <w:jc w:val="center"/>
              <w:rPr>
                <w:rFonts w:ascii="华文仿宋" w:hAnsi="华文仿宋" w:eastAsia="华文仿宋" w:cs="华文仿宋"/>
                <w:sz w:val="28"/>
                <w:szCs w:val="28"/>
              </w:rPr>
            </w:pPr>
          </w:p>
        </w:tc>
        <w:tc>
          <w:tcPr>
            <w:tcW w:w="1961"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5445" w:type="dxa"/>
            <w:gridSpan w:val="2"/>
            <w:tcMar>
              <w:top w:w="0" w:type="dxa"/>
              <w:left w:w="108" w:type="dxa"/>
              <w:bottom w:w="0" w:type="dxa"/>
              <w:right w:w="108" w:type="dxa"/>
            </w:tcMar>
            <w:vAlign w:val="center"/>
          </w:tcPr>
          <w:p>
            <w:pPr>
              <w:jc w:val="center"/>
              <w:rPr>
                <w:rFonts w:ascii="华文仿宋" w:hAnsi="华文仿宋" w:eastAsia="华文仿宋" w:cs="华文仿宋"/>
                <w:sz w:val="28"/>
                <w:szCs w:val="28"/>
              </w:rPr>
            </w:pPr>
          </w:p>
        </w:tc>
        <w:tc>
          <w:tcPr>
            <w:tcW w:w="3812" w:type="dxa"/>
            <w:vAlign w:val="center"/>
          </w:tcPr>
          <w:p>
            <w:pPr>
              <w:jc w:val="center"/>
              <w:rPr>
                <w:rFonts w:ascii="华文仿宋" w:hAnsi="华文仿宋" w:eastAsia="华文仿宋" w:cs="华文仿宋"/>
                <w:sz w:val="28"/>
                <w:szCs w:val="28"/>
              </w:rPr>
            </w:pPr>
          </w:p>
        </w:tc>
        <w:tc>
          <w:tcPr>
            <w:tcW w:w="2230" w:type="dxa"/>
            <w:vMerge w:val="continue"/>
            <w:vAlign w:val="center"/>
          </w:tcPr>
          <w:p>
            <w:pPr>
              <w:jc w:val="center"/>
              <w:rPr>
                <w:rFonts w:ascii="华文仿宋" w:hAnsi="华文仿宋" w:eastAsia="华文仿宋" w:cs="华文仿宋"/>
                <w:sz w:val="28"/>
                <w:szCs w:val="28"/>
              </w:rPr>
            </w:pPr>
          </w:p>
        </w:tc>
        <w:tc>
          <w:tcPr>
            <w:tcW w:w="1870" w:type="dxa"/>
            <w:vAlign w:val="center"/>
          </w:tcPr>
          <w:p>
            <w:pPr>
              <w:jc w:val="center"/>
              <w:rPr>
                <w:rFonts w:ascii="华文仿宋" w:hAnsi="华文仿宋" w:eastAsia="华文仿宋" w:cs="华文仿宋"/>
                <w:sz w:val="28"/>
                <w:szCs w:val="28"/>
              </w:rPr>
            </w:pPr>
          </w:p>
        </w:tc>
        <w:tc>
          <w:tcPr>
            <w:tcW w:w="1961"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5445" w:type="dxa"/>
            <w:gridSpan w:val="2"/>
            <w:tcMar>
              <w:top w:w="0" w:type="dxa"/>
              <w:left w:w="108" w:type="dxa"/>
              <w:bottom w:w="0" w:type="dxa"/>
              <w:right w:w="108" w:type="dxa"/>
            </w:tcMar>
            <w:vAlign w:val="center"/>
          </w:tcPr>
          <w:p>
            <w:pPr>
              <w:jc w:val="center"/>
              <w:rPr>
                <w:rFonts w:ascii="华文仿宋" w:hAnsi="华文仿宋" w:eastAsia="华文仿宋" w:cs="华文仿宋"/>
                <w:sz w:val="28"/>
                <w:szCs w:val="28"/>
              </w:rPr>
            </w:pPr>
          </w:p>
        </w:tc>
        <w:tc>
          <w:tcPr>
            <w:tcW w:w="3812" w:type="dxa"/>
            <w:vAlign w:val="center"/>
          </w:tcPr>
          <w:p>
            <w:pPr>
              <w:jc w:val="center"/>
              <w:rPr>
                <w:rFonts w:ascii="华文仿宋" w:hAnsi="华文仿宋" w:eastAsia="华文仿宋" w:cs="华文仿宋"/>
                <w:sz w:val="28"/>
                <w:szCs w:val="28"/>
              </w:rPr>
            </w:pPr>
          </w:p>
        </w:tc>
        <w:tc>
          <w:tcPr>
            <w:tcW w:w="2230" w:type="dxa"/>
            <w:vMerge w:val="continue"/>
            <w:vAlign w:val="center"/>
          </w:tcPr>
          <w:p>
            <w:pPr>
              <w:jc w:val="center"/>
              <w:rPr>
                <w:rFonts w:ascii="华文仿宋" w:hAnsi="华文仿宋" w:eastAsia="华文仿宋" w:cs="华文仿宋"/>
                <w:sz w:val="28"/>
                <w:szCs w:val="28"/>
              </w:rPr>
            </w:pPr>
          </w:p>
        </w:tc>
        <w:tc>
          <w:tcPr>
            <w:tcW w:w="1870" w:type="dxa"/>
            <w:vAlign w:val="center"/>
          </w:tcPr>
          <w:p>
            <w:pPr>
              <w:jc w:val="center"/>
              <w:rPr>
                <w:rFonts w:ascii="华文仿宋" w:hAnsi="华文仿宋" w:eastAsia="华文仿宋" w:cs="华文仿宋"/>
                <w:sz w:val="28"/>
                <w:szCs w:val="28"/>
              </w:rPr>
            </w:pPr>
          </w:p>
        </w:tc>
        <w:tc>
          <w:tcPr>
            <w:tcW w:w="1961"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5445" w:type="dxa"/>
            <w:gridSpan w:val="2"/>
            <w:tcMar>
              <w:top w:w="0" w:type="dxa"/>
              <w:left w:w="108" w:type="dxa"/>
              <w:bottom w:w="0" w:type="dxa"/>
              <w:right w:w="108" w:type="dxa"/>
            </w:tcMar>
            <w:vAlign w:val="center"/>
          </w:tcPr>
          <w:p>
            <w:pPr>
              <w:jc w:val="center"/>
              <w:rPr>
                <w:rFonts w:ascii="华文仿宋" w:hAnsi="华文仿宋" w:eastAsia="华文仿宋" w:cs="华文仿宋"/>
                <w:sz w:val="28"/>
                <w:szCs w:val="28"/>
              </w:rPr>
            </w:pPr>
          </w:p>
        </w:tc>
        <w:tc>
          <w:tcPr>
            <w:tcW w:w="3812" w:type="dxa"/>
            <w:vAlign w:val="center"/>
          </w:tcPr>
          <w:p>
            <w:pPr>
              <w:jc w:val="center"/>
              <w:rPr>
                <w:rFonts w:ascii="华文仿宋" w:hAnsi="华文仿宋" w:eastAsia="华文仿宋" w:cs="华文仿宋"/>
                <w:sz w:val="28"/>
                <w:szCs w:val="28"/>
              </w:rPr>
            </w:pPr>
          </w:p>
        </w:tc>
        <w:tc>
          <w:tcPr>
            <w:tcW w:w="2230" w:type="dxa"/>
            <w:vMerge w:val="continue"/>
            <w:vAlign w:val="center"/>
          </w:tcPr>
          <w:p>
            <w:pPr>
              <w:jc w:val="center"/>
              <w:rPr>
                <w:rFonts w:ascii="华文仿宋" w:hAnsi="华文仿宋" w:eastAsia="华文仿宋" w:cs="华文仿宋"/>
                <w:sz w:val="28"/>
                <w:szCs w:val="28"/>
              </w:rPr>
            </w:pPr>
          </w:p>
        </w:tc>
        <w:tc>
          <w:tcPr>
            <w:tcW w:w="1870" w:type="dxa"/>
            <w:vAlign w:val="center"/>
          </w:tcPr>
          <w:p>
            <w:pPr>
              <w:jc w:val="center"/>
              <w:rPr>
                <w:rFonts w:ascii="华文仿宋" w:hAnsi="华文仿宋" w:eastAsia="华文仿宋" w:cs="华文仿宋"/>
                <w:sz w:val="28"/>
                <w:szCs w:val="28"/>
              </w:rPr>
            </w:pPr>
          </w:p>
        </w:tc>
        <w:tc>
          <w:tcPr>
            <w:tcW w:w="1961" w:type="dxa"/>
            <w:vAlign w:val="center"/>
          </w:tcPr>
          <w:p>
            <w:pPr>
              <w:jc w:val="center"/>
              <w:rPr>
                <w:rFonts w:ascii="华文仿宋" w:hAnsi="华文仿宋" w:eastAsia="华文仿宋" w:cs="华文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5445" w:type="dxa"/>
            <w:gridSpan w:val="2"/>
            <w:tcMar>
              <w:top w:w="0" w:type="dxa"/>
              <w:left w:w="108" w:type="dxa"/>
              <w:bottom w:w="0" w:type="dxa"/>
              <w:right w:w="108" w:type="dxa"/>
            </w:tcMar>
            <w:vAlign w:val="center"/>
          </w:tcPr>
          <w:p>
            <w:pPr>
              <w:jc w:val="center"/>
              <w:rPr>
                <w:rFonts w:ascii="华文仿宋" w:hAnsi="华文仿宋" w:eastAsia="华文仿宋" w:cs="华文仿宋"/>
              </w:rPr>
            </w:pPr>
          </w:p>
        </w:tc>
        <w:tc>
          <w:tcPr>
            <w:tcW w:w="3812" w:type="dxa"/>
            <w:vAlign w:val="center"/>
          </w:tcPr>
          <w:p>
            <w:pPr>
              <w:jc w:val="center"/>
              <w:rPr>
                <w:rFonts w:ascii="华文仿宋" w:hAnsi="华文仿宋" w:eastAsia="华文仿宋" w:cs="华文仿宋"/>
              </w:rPr>
            </w:pPr>
          </w:p>
        </w:tc>
        <w:tc>
          <w:tcPr>
            <w:tcW w:w="2230" w:type="dxa"/>
            <w:vMerge w:val="continue"/>
            <w:vAlign w:val="center"/>
          </w:tcPr>
          <w:p>
            <w:pPr>
              <w:jc w:val="center"/>
              <w:rPr>
                <w:rFonts w:ascii="华文仿宋" w:hAnsi="华文仿宋" w:eastAsia="华文仿宋" w:cs="华文仿宋"/>
              </w:rPr>
            </w:pPr>
          </w:p>
        </w:tc>
        <w:tc>
          <w:tcPr>
            <w:tcW w:w="1870" w:type="dxa"/>
            <w:vAlign w:val="center"/>
          </w:tcPr>
          <w:p>
            <w:pPr>
              <w:jc w:val="center"/>
              <w:rPr>
                <w:rFonts w:ascii="华文仿宋" w:hAnsi="华文仿宋" w:eastAsia="华文仿宋" w:cs="华文仿宋"/>
              </w:rPr>
            </w:pPr>
          </w:p>
        </w:tc>
        <w:tc>
          <w:tcPr>
            <w:tcW w:w="1961" w:type="dxa"/>
            <w:vAlign w:val="center"/>
          </w:tcPr>
          <w:p>
            <w:pPr>
              <w:jc w:val="center"/>
              <w:rPr>
                <w:rFonts w:ascii="华文仿宋" w:hAnsi="华文仿宋" w:eastAsia="华文仿宋" w:cs="华文仿宋"/>
              </w:rPr>
            </w:pPr>
          </w:p>
        </w:tc>
      </w:tr>
    </w:tbl>
    <w:p>
      <w:pPr>
        <w:ind w:left="928" w:leftChars="442" w:right="-332" w:rightChars="-158"/>
        <w:rPr>
          <w:rFonts w:ascii="仿宋_GB2312" w:hAnsi="仿宋_GB2312" w:eastAsia="仿宋_GB2312" w:cs="仿宋_GB2312"/>
          <w:szCs w:val="21"/>
        </w:rPr>
      </w:pPr>
      <w:r>
        <w:rPr>
          <w:rFonts w:hint="eastAsia" w:ascii="仿宋_GB2312" w:hAnsi="仿宋_GB2312" w:eastAsia="仿宋_GB2312" w:cs="仿宋_GB2312"/>
          <w:szCs w:val="21"/>
        </w:rPr>
        <w:t>备注：1．响应单位响应文件报价及磋商过程中的二次报价金额不得低于竞争性磋商文件3.3.3规定的基准价，否则取消参与项目招商资格。</w:t>
      </w:r>
    </w:p>
    <w:p>
      <w:pPr>
        <w:ind w:left="1050" w:leftChars="500" w:right="-332" w:rightChars="-158" w:firstLine="525" w:firstLineChars="250"/>
        <w:rPr>
          <w:rFonts w:ascii="仿宋_GB2312" w:hAnsi="仿宋_GB2312" w:eastAsia="仿宋_GB2312" w:cs="仿宋_GB2312"/>
          <w:szCs w:val="21"/>
        </w:rPr>
      </w:pPr>
      <w:r>
        <w:rPr>
          <w:rFonts w:hint="eastAsia" w:ascii="仿宋_GB2312" w:hAnsi="仿宋_GB2312" w:eastAsia="仿宋_GB2312" w:cs="仿宋_GB2312"/>
          <w:szCs w:val="21"/>
        </w:rPr>
        <w:t>2．最终投标价以人民币元为单位，计算保留至小数点后2位（百分比亦然），小数点后第3位采取4舍5入。</w:t>
      </w:r>
    </w:p>
    <w:p>
      <w:pPr>
        <w:spacing w:line="360" w:lineRule="auto"/>
        <w:jc w:val="left"/>
        <w:rPr>
          <w:rFonts w:ascii="仿宋" w:hAnsi="仿宋" w:eastAsia="仿宋" w:cs="仿宋"/>
          <w:b/>
          <w:sz w:val="24"/>
          <w:szCs w:val="32"/>
        </w:rPr>
      </w:pPr>
      <w:r>
        <w:rPr>
          <w:rFonts w:hint="eastAsia" w:ascii="仿宋" w:hAnsi="仿宋" w:eastAsia="仿宋" w:cs="仿宋"/>
          <w:b/>
          <w:sz w:val="24"/>
          <w:szCs w:val="32"/>
        </w:rPr>
        <w:t>磋商委员会全体成员签字：</w:t>
      </w:r>
    </w:p>
    <w:p>
      <w:pPr>
        <w:pStyle w:val="22"/>
        <w:adjustRightInd w:val="0"/>
        <w:snapToGrid w:val="0"/>
        <w:spacing w:line="360" w:lineRule="auto"/>
        <w:ind w:firstLine="723" w:firstLineChars="200"/>
        <w:jc w:val="center"/>
        <w:rPr>
          <w:rFonts w:ascii="仿宋" w:hAnsi="仿宋" w:eastAsia="仿宋" w:cs="仿宋"/>
          <w:b/>
          <w:sz w:val="36"/>
          <w:szCs w:val="36"/>
        </w:rPr>
      </w:pPr>
      <w:r>
        <w:rPr>
          <w:rFonts w:hint="eastAsia" w:ascii="仿宋" w:hAnsi="仿宋" w:eastAsia="仿宋" w:cs="仿宋"/>
          <w:b/>
          <w:sz w:val="36"/>
          <w:szCs w:val="36"/>
        </w:rPr>
        <w:t>（十一）方案评审计分表（55分）</w:t>
      </w:r>
    </w:p>
    <w:p>
      <w:pPr>
        <w:pStyle w:val="22"/>
        <w:adjustRightInd w:val="0"/>
        <w:snapToGrid w:val="0"/>
        <w:spacing w:line="360" w:lineRule="auto"/>
        <w:rPr>
          <w:rFonts w:ascii="仿宋" w:hAnsi="仿宋" w:eastAsia="仿宋" w:cs="仿宋"/>
          <w:sz w:val="24"/>
          <w:szCs w:val="24"/>
        </w:rPr>
      </w:pPr>
      <w:r>
        <w:rPr>
          <w:rFonts w:hint="eastAsia" w:hAnsi="宋体"/>
          <w:sz w:val="24"/>
        </w:rPr>
        <w:t>项目名称：</w:t>
      </w:r>
    </w:p>
    <w:tbl>
      <w:tblPr>
        <w:tblStyle w:val="39"/>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67"/>
        <w:gridCol w:w="8833"/>
        <w:gridCol w:w="782"/>
        <w:gridCol w:w="782"/>
        <w:gridCol w:w="782"/>
        <w:gridCol w:w="782"/>
        <w:gridCol w:w="782"/>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30" w:type="dxa"/>
            <w:vMerge w:val="restart"/>
            <w:vAlign w:val="center"/>
          </w:tcPr>
          <w:p>
            <w:pPr>
              <w:spacing w:line="300" w:lineRule="exact"/>
              <w:jc w:val="center"/>
              <w:rPr>
                <w:rFonts w:ascii="仿宋" w:hAnsi="仿宋" w:eastAsia="仿宋" w:cs="仿宋"/>
                <w:b/>
                <w:szCs w:val="21"/>
              </w:rPr>
            </w:pPr>
            <w:r>
              <w:rPr>
                <w:rFonts w:hint="eastAsia" w:ascii="仿宋" w:hAnsi="仿宋" w:eastAsia="仿宋" w:cs="仿宋"/>
                <w:b/>
                <w:szCs w:val="21"/>
              </w:rPr>
              <w:t>序号</w:t>
            </w:r>
          </w:p>
        </w:tc>
        <w:tc>
          <w:tcPr>
            <w:tcW w:w="767" w:type="dxa"/>
            <w:vMerge w:val="restart"/>
            <w:vAlign w:val="center"/>
          </w:tcPr>
          <w:p>
            <w:pPr>
              <w:spacing w:line="300" w:lineRule="exact"/>
              <w:jc w:val="center"/>
              <w:rPr>
                <w:rFonts w:ascii="仿宋" w:hAnsi="仿宋" w:eastAsia="仿宋" w:cs="仿宋"/>
                <w:b/>
                <w:szCs w:val="21"/>
              </w:rPr>
            </w:pPr>
            <w:r>
              <w:rPr>
                <w:rFonts w:hint="eastAsia" w:ascii="仿宋" w:hAnsi="仿宋" w:eastAsia="仿宋" w:cs="仿宋"/>
                <w:b/>
                <w:szCs w:val="21"/>
              </w:rPr>
              <w:t>评审项目</w:t>
            </w:r>
          </w:p>
        </w:tc>
        <w:tc>
          <w:tcPr>
            <w:tcW w:w="8833" w:type="dxa"/>
            <w:vMerge w:val="restart"/>
            <w:vAlign w:val="center"/>
          </w:tcPr>
          <w:p>
            <w:pPr>
              <w:spacing w:line="300" w:lineRule="exact"/>
              <w:jc w:val="center"/>
              <w:rPr>
                <w:rFonts w:ascii="仿宋" w:hAnsi="仿宋" w:eastAsia="仿宋" w:cs="仿宋"/>
                <w:b/>
                <w:szCs w:val="21"/>
              </w:rPr>
            </w:pPr>
            <w:r>
              <w:rPr>
                <w:rFonts w:hint="eastAsia" w:ascii="仿宋" w:hAnsi="仿宋" w:eastAsia="仿宋" w:cs="仿宋"/>
                <w:b/>
                <w:szCs w:val="21"/>
              </w:rPr>
              <w:t>评分标准</w:t>
            </w:r>
          </w:p>
        </w:tc>
        <w:tc>
          <w:tcPr>
            <w:tcW w:w="4692" w:type="dxa"/>
            <w:gridSpan w:val="6"/>
            <w:vAlign w:val="center"/>
          </w:tcPr>
          <w:p>
            <w:pPr>
              <w:spacing w:line="300" w:lineRule="exact"/>
              <w:jc w:val="center"/>
              <w:rPr>
                <w:rFonts w:ascii="仿宋" w:hAnsi="仿宋" w:eastAsia="仿宋" w:cs="仿宋"/>
                <w:b/>
                <w:szCs w:val="21"/>
              </w:rPr>
            </w:pPr>
            <w:r>
              <w:rPr>
                <w:rFonts w:hint="eastAsia" w:ascii="仿宋" w:hAnsi="仿宋" w:eastAsia="仿宋" w:cs="仿宋"/>
                <w:b/>
                <w:szCs w:val="21"/>
              </w:rPr>
              <w:t>响应单位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30" w:type="dxa"/>
            <w:vMerge w:val="continue"/>
            <w:vAlign w:val="center"/>
          </w:tcPr>
          <w:p>
            <w:pPr>
              <w:spacing w:line="300" w:lineRule="exact"/>
              <w:jc w:val="left"/>
              <w:rPr>
                <w:rFonts w:ascii="仿宋" w:hAnsi="仿宋" w:eastAsia="仿宋" w:cs="仿宋"/>
                <w:b/>
              </w:rPr>
            </w:pPr>
          </w:p>
        </w:tc>
        <w:tc>
          <w:tcPr>
            <w:tcW w:w="767" w:type="dxa"/>
            <w:vMerge w:val="continue"/>
            <w:vAlign w:val="center"/>
          </w:tcPr>
          <w:p>
            <w:pPr>
              <w:spacing w:line="300" w:lineRule="exact"/>
              <w:jc w:val="center"/>
              <w:rPr>
                <w:rFonts w:ascii="仿宋" w:hAnsi="仿宋" w:eastAsia="仿宋" w:cs="仿宋"/>
                <w:b/>
                <w:sz w:val="24"/>
              </w:rPr>
            </w:pPr>
          </w:p>
        </w:tc>
        <w:tc>
          <w:tcPr>
            <w:tcW w:w="8833" w:type="dxa"/>
            <w:vMerge w:val="continue"/>
            <w:vAlign w:val="center"/>
          </w:tcPr>
          <w:p>
            <w:pPr>
              <w:spacing w:line="260" w:lineRule="exact"/>
              <w:jc w:val="left"/>
              <w:rPr>
                <w:rFonts w:ascii="仿宋" w:hAnsi="仿宋" w:eastAsia="仿宋" w:cs="仿宋"/>
                <w:b/>
                <w:color w:val="000000" w:themeColor="text1"/>
                <w:sz w:val="24"/>
                <w14:textFill>
                  <w14:solidFill>
                    <w14:schemeClr w14:val="tx1"/>
                  </w14:solidFill>
                </w14:textFill>
              </w:rPr>
            </w:pPr>
          </w:p>
        </w:tc>
        <w:tc>
          <w:tcPr>
            <w:tcW w:w="782" w:type="dxa"/>
          </w:tcPr>
          <w:p>
            <w:pPr>
              <w:spacing w:line="300" w:lineRule="exact"/>
              <w:rPr>
                <w:rFonts w:ascii="仿宋" w:hAnsi="仿宋" w:eastAsia="仿宋" w:cs="仿宋"/>
                <w:b/>
                <w:sz w:val="18"/>
                <w:szCs w:val="18"/>
              </w:rPr>
            </w:pPr>
          </w:p>
        </w:tc>
        <w:tc>
          <w:tcPr>
            <w:tcW w:w="782" w:type="dxa"/>
          </w:tcPr>
          <w:p>
            <w:pPr>
              <w:spacing w:line="300" w:lineRule="exact"/>
              <w:rPr>
                <w:rFonts w:ascii="仿宋" w:hAnsi="仿宋" w:eastAsia="仿宋" w:cs="仿宋"/>
                <w:b/>
                <w:sz w:val="18"/>
                <w:szCs w:val="18"/>
              </w:rPr>
            </w:pPr>
          </w:p>
        </w:tc>
        <w:tc>
          <w:tcPr>
            <w:tcW w:w="782" w:type="dxa"/>
          </w:tcPr>
          <w:p>
            <w:pPr>
              <w:spacing w:line="300" w:lineRule="exact"/>
              <w:rPr>
                <w:rFonts w:ascii="仿宋" w:hAnsi="仿宋" w:eastAsia="仿宋" w:cs="仿宋"/>
                <w:b/>
                <w:sz w:val="18"/>
                <w:szCs w:val="18"/>
              </w:rPr>
            </w:pPr>
          </w:p>
        </w:tc>
        <w:tc>
          <w:tcPr>
            <w:tcW w:w="782" w:type="dxa"/>
          </w:tcPr>
          <w:p>
            <w:pPr>
              <w:spacing w:line="300" w:lineRule="exact"/>
              <w:rPr>
                <w:rFonts w:ascii="仿宋" w:hAnsi="仿宋" w:eastAsia="仿宋" w:cs="仿宋"/>
                <w:b/>
                <w:sz w:val="18"/>
                <w:szCs w:val="18"/>
              </w:rPr>
            </w:pPr>
          </w:p>
        </w:tc>
        <w:tc>
          <w:tcPr>
            <w:tcW w:w="782" w:type="dxa"/>
          </w:tcPr>
          <w:p>
            <w:pPr>
              <w:spacing w:line="300" w:lineRule="exact"/>
              <w:rPr>
                <w:rFonts w:ascii="仿宋" w:hAnsi="仿宋" w:eastAsia="仿宋" w:cs="仿宋"/>
                <w:b/>
                <w:sz w:val="18"/>
                <w:szCs w:val="18"/>
              </w:rPr>
            </w:pPr>
          </w:p>
        </w:tc>
        <w:tc>
          <w:tcPr>
            <w:tcW w:w="782" w:type="dxa"/>
          </w:tcPr>
          <w:p>
            <w:pPr>
              <w:spacing w:line="300" w:lineRule="exact"/>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30" w:type="dxa"/>
            <w:vAlign w:val="center"/>
          </w:tcPr>
          <w:p>
            <w:pPr>
              <w:spacing w:line="300" w:lineRule="exact"/>
              <w:jc w:val="left"/>
              <w:rPr>
                <w:rFonts w:ascii="仿宋" w:hAnsi="仿宋" w:eastAsia="仿宋" w:cs="仿宋"/>
              </w:rPr>
            </w:pPr>
            <w:r>
              <w:rPr>
                <w:rFonts w:hint="eastAsia" w:ascii="仿宋" w:hAnsi="仿宋" w:eastAsia="仿宋" w:cs="仿宋"/>
              </w:rPr>
              <w:t>1</w:t>
            </w:r>
          </w:p>
        </w:tc>
        <w:tc>
          <w:tcPr>
            <w:tcW w:w="767" w:type="dxa"/>
            <w:vAlign w:val="center"/>
          </w:tcPr>
          <w:p>
            <w:pPr>
              <w:spacing w:line="300" w:lineRule="exact"/>
              <w:jc w:val="center"/>
              <w:rPr>
                <w:rFonts w:ascii="仿宋" w:hAnsi="仿宋" w:eastAsia="仿宋" w:cs="仿宋"/>
                <w:b/>
                <w:szCs w:val="21"/>
              </w:rPr>
            </w:pPr>
            <w:r>
              <w:rPr>
                <w:rFonts w:hint="eastAsia" w:ascii="仿宋" w:hAnsi="仿宋" w:eastAsia="仿宋" w:cs="仿宋"/>
                <w:b/>
                <w:sz w:val="24"/>
                <w:szCs w:val="24"/>
              </w:rPr>
              <w:t>经营方案（30分）</w:t>
            </w:r>
          </w:p>
        </w:tc>
        <w:tc>
          <w:tcPr>
            <w:tcW w:w="8833" w:type="dxa"/>
            <w:vAlign w:val="center"/>
          </w:tcPr>
          <w:p>
            <w:pPr>
              <w:spacing w:line="2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1.响应单位现有品牌及经营情况介绍，包括但不仅限于门店规模、员工数量、近三年经营收入、现有客户系统（会员）情况等；（计15分）</w:t>
            </w:r>
          </w:p>
          <w:p>
            <w:pPr>
              <w:spacing w:line="260" w:lineRule="exact"/>
              <w:jc w:val="left"/>
              <w:rPr>
                <w:rFonts w:ascii="仿宋" w:hAnsi="仿宋" w:eastAsia="仿宋" w:cs="仿宋"/>
              </w:rPr>
            </w:pPr>
            <w:r>
              <w:rPr>
                <w:rFonts w:hint="eastAsia" w:ascii="仿宋" w:hAnsi="仿宋" w:eastAsia="仿宋" w:cs="仿宋"/>
                <w:color w:val="000000" w:themeColor="text1"/>
                <w:sz w:val="24"/>
                <w:szCs w:val="24"/>
                <w14:textFill>
                  <w14:solidFill>
                    <w14:schemeClr w14:val="tx1"/>
                  </w14:solidFill>
                </w14:textFill>
              </w:rPr>
              <w:t>2.洋湖项目门店整体经营思路，包括但不仅限于客户定位、菜品特色、营销思路、现有的品牌客户导流、与洋湖湿地整体运营相融合的举措。（计15分）</w:t>
            </w: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30" w:type="dxa"/>
            <w:vAlign w:val="center"/>
          </w:tcPr>
          <w:p>
            <w:pPr>
              <w:spacing w:line="300" w:lineRule="exact"/>
              <w:jc w:val="center"/>
              <w:rPr>
                <w:rFonts w:ascii="仿宋" w:hAnsi="仿宋" w:eastAsia="仿宋" w:cs="仿宋"/>
                <w:sz w:val="18"/>
                <w:szCs w:val="18"/>
              </w:rPr>
            </w:pPr>
            <w:r>
              <w:rPr>
                <w:rFonts w:hint="eastAsia" w:ascii="仿宋" w:hAnsi="仿宋" w:eastAsia="仿宋" w:cs="仿宋"/>
                <w:sz w:val="18"/>
                <w:szCs w:val="18"/>
              </w:rPr>
              <w:t>2</w:t>
            </w:r>
          </w:p>
        </w:tc>
        <w:tc>
          <w:tcPr>
            <w:tcW w:w="767" w:type="dxa"/>
            <w:vAlign w:val="center"/>
          </w:tcPr>
          <w:p>
            <w:pPr>
              <w:spacing w:line="300" w:lineRule="exact"/>
              <w:jc w:val="center"/>
              <w:rPr>
                <w:rFonts w:ascii="仿宋" w:hAnsi="仿宋" w:eastAsia="仿宋" w:cs="仿宋"/>
                <w:b/>
                <w:szCs w:val="21"/>
              </w:rPr>
            </w:pPr>
            <w:r>
              <w:rPr>
                <w:rFonts w:hint="eastAsia" w:ascii="仿宋" w:hAnsi="仿宋" w:eastAsia="仿宋" w:cs="仿宋"/>
                <w:b/>
                <w:kern w:val="0"/>
                <w:sz w:val="24"/>
                <w:szCs w:val="24"/>
              </w:rPr>
              <w:t>门店规划设计</w:t>
            </w:r>
            <w:r>
              <w:rPr>
                <w:rFonts w:hint="eastAsia" w:ascii="仿宋" w:hAnsi="仿宋" w:eastAsia="仿宋" w:cs="仿宋"/>
                <w:b/>
                <w:sz w:val="24"/>
                <w:szCs w:val="24"/>
              </w:rPr>
              <w:t>（25分）</w:t>
            </w:r>
          </w:p>
        </w:tc>
        <w:tc>
          <w:tcPr>
            <w:tcW w:w="8833" w:type="dxa"/>
            <w:vAlign w:val="center"/>
          </w:tcPr>
          <w:p>
            <w:pPr>
              <w:spacing w:line="2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1.整体门店规划设计合理性、可行性、开放性、安全性；（计5分）</w:t>
            </w:r>
          </w:p>
          <w:p>
            <w:pPr>
              <w:spacing w:line="2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2.建筑外立面、项目周边园林景观的规划构思，</w:t>
            </w:r>
            <w:r>
              <w:rPr>
                <w:rFonts w:hint="eastAsia" w:ascii="仿宋" w:hAnsi="仿宋" w:eastAsia="仿宋" w:cs="仿宋"/>
                <w:sz w:val="24"/>
                <w:szCs w:val="24"/>
              </w:rPr>
              <w:t>包括但不限于色彩视觉与洋湖湿地整体调性的契合度，与项目周边自然环境的融合度等。须提供效果图展示（能反映外观效果，远、近分别不少于2张）</w:t>
            </w:r>
            <w:r>
              <w:rPr>
                <w:rFonts w:hint="eastAsia" w:ascii="仿宋" w:hAnsi="仿宋" w:eastAsia="仿宋" w:cs="仿宋"/>
                <w:color w:val="000000" w:themeColor="text1"/>
                <w:sz w:val="24"/>
                <w:szCs w:val="24"/>
                <w14:textFill>
                  <w14:solidFill>
                    <w14:schemeClr w14:val="tx1"/>
                  </w14:solidFill>
                </w14:textFill>
              </w:rPr>
              <w:t>；（计10分）</w:t>
            </w:r>
          </w:p>
          <w:p>
            <w:pPr>
              <w:spacing w:line="260" w:lineRule="exact"/>
              <w:jc w:val="left"/>
              <w:rPr>
                <w:rFonts w:ascii="仿宋" w:hAnsi="仿宋" w:eastAsia="仿宋" w:cs="仿宋"/>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sz w:val="24"/>
                <w:szCs w:val="24"/>
              </w:rPr>
              <w:t>房屋内部装修改造设计，包括但不限于科学合理性、创意性，人员出入的安全保障性，门店特有主题风格、区域规划布局等，须提供室内效果图展示（能反映室内效果，不少于6张，必须含包厢、大厅、入口处等位置）</w:t>
            </w:r>
            <w:r>
              <w:rPr>
                <w:rFonts w:hint="eastAsia" w:ascii="仿宋" w:hAnsi="仿宋" w:eastAsia="仿宋" w:cs="仿宋"/>
                <w:color w:val="000000" w:themeColor="text1"/>
                <w:sz w:val="24"/>
                <w:szCs w:val="24"/>
                <w14:textFill>
                  <w14:solidFill>
                    <w14:schemeClr w14:val="tx1"/>
                  </w14:solidFill>
                </w14:textFill>
              </w:rPr>
              <w:t>（计10分）</w:t>
            </w: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c>
          <w:tcPr>
            <w:tcW w:w="782" w:type="dxa"/>
          </w:tcPr>
          <w:p>
            <w:pPr>
              <w:spacing w:line="300" w:lineRule="exact"/>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030" w:type="dxa"/>
            <w:gridSpan w:val="3"/>
            <w:vAlign w:val="center"/>
          </w:tcPr>
          <w:p>
            <w:pPr>
              <w:spacing w:line="300" w:lineRule="exact"/>
              <w:jc w:val="center"/>
              <w:rPr>
                <w:rFonts w:ascii="仿宋" w:hAnsi="仿宋" w:eastAsia="仿宋" w:cs="仿宋"/>
              </w:rPr>
            </w:pPr>
            <w:r>
              <w:rPr>
                <w:rFonts w:hint="eastAsia" w:ascii="仿宋" w:hAnsi="仿宋" w:eastAsia="仿宋" w:cs="仿宋"/>
              </w:rPr>
              <w:t>合计</w:t>
            </w:r>
          </w:p>
        </w:tc>
        <w:tc>
          <w:tcPr>
            <w:tcW w:w="782" w:type="dxa"/>
          </w:tcPr>
          <w:p>
            <w:pPr>
              <w:spacing w:line="300" w:lineRule="exact"/>
              <w:rPr>
                <w:rFonts w:ascii="仿宋" w:hAnsi="仿宋" w:eastAsia="仿宋" w:cs="仿宋"/>
              </w:rPr>
            </w:pPr>
          </w:p>
        </w:tc>
        <w:tc>
          <w:tcPr>
            <w:tcW w:w="782" w:type="dxa"/>
          </w:tcPr>
          <w:p>
            <w:pPr>
              <w:spacing w:line="300" w:lineRule="exact"/>
              <w:rPr>
                <w:rFonts w:ascii="仿宋" w:hAnsi="仿宋" w:eastAsia="仿宋" w:cs="仿宋"/>
              </w:rPr>
            </w:pPr>
          </w:p>
        </w:tc>
        <w:tc>
          <w:tcPr>
            <w:tcW w:w="782" w:type="dxa"/>
          </w:tcPr>
          <w:p>
            <w:pPr>
              <w:spacing w:line="300" w:lineRule="exact"/>
              <w:rPr>
                <w:rFonts w:ascii="仿宋" w:hAnsi="仿宋" w:eastAsia="仿宋" w:cs="仿宋"/>
              </w:rPr>
            </w:pPr>
          </w:p>
        </w:tc>
        <w:tc>
          <w:tcPr>
            <w:tcW w:w="782" w:type="dxa"/>
          </w:tcPr>
          <w:p>
            <w:pPr>
              <w:spacing w:line="300" w:lineRule="exact"/>
              <w:rPr>
                <w:rFonts w:ascii="仿宋" w:hAnsi="仿宋" w:eastAsia="仿宋" w:cs="仿宋"/>
              </w:rPr>
            </w:pPr>
          </w:p>
        </w:tc>
        <w:tc>
          <w:tcPr>
            <w:tcW w:w="782" w:type="dxa"/>
          </w:tcPr>
          <w:p>
            <w:pPr>
              <w:spacing w:line="300" w:lineRule="exact"/>
              <w:rPr>
                <w:rFonts w:ascii="仿宋" w:hAnsi="仿宋" w:eastAsia="仿宋" w:cs="仿宋"/>
              </w:rPr>
            </w:pPr>
          </w:p>
        </w:tc>
        <w:tc>
          <w:tcPr>
            <w:tcW w:w="782" w:type="dxa"/>
          </w:tcPr>
          <w:p>
            <w:pPr>
              <w:spacing w:line="300" w:lineRule="exact"/>
              <w:rPr>
                <w:rFonts w:ascii="仿宋" w:hAnsi="仿宋" w:eastAsia="仿宋" w:cs="仿宋"/>
              </w:rPr>
            </w:pPr>
          </w:p>
        </w:tc>
      </w:tr>
    </w:tbl>
    <w:p>
      <w:pPr>
        <w:ind w:left="928" w:leftChars="442" w:right="-332" w:rightChars="-158"/>
        <w:rPr>
          <w:rFonts w:ascii="仿宋_GB2312" w:hAnsi="仿宋_GB2312" w:eastAsia="仿宋_GB2312" w:cs="仿宋_GB2312"/>
          <w:szCs w:val="21"/>
        </w:rPr>
      </w:pPr>
    </w:p>
    <w:p>
      <w:pPr>
        <w:ind w:left="928" w:leftChars="442" w:right="-332" w:rightChars="-158"/>
        <w:rPr>
          <w:rFonts w:ascii="仿宋_GB2312" w:hAnsi="仿宋_GB2312" w:eastAsia="仿宋_GB2312" w:cs="仿宋_GB2312"/>
          <w:szCs w:val="21"/>
        </w:rPr>
      </w:pPr>
      <w:r>
        <w:rPr>
          <w:rFonts w:hint="eastAsia" w:ascii="仿宋_GB2312" w:hAnsi="仿宋_GB2312" w:eastAsia="仿宋_GB2312" w:cs="仿宋_GB2312"/>
          <w:szCs w:val="21"/>
        </w:rPr>
        <w:t>备注：1、本表由评委集体打分，每个响应单位单独一张表</w:t>
      </w:r>
    </w:p>
    <w:p>
      <w:pPr>
        <w:ind w:left="928" w:leftChars="442" w:right="-332" w:rightChars="-158"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2、报价得分按照（</w:t>
      </w:r>
      <w:r>
        <w:rPr>
          <w:rFonts w:hint="eastAsia" w:ascii="仿宋_GB2312" w:hAnsi="仿宋_GB2312" w:eastAsia="仿宋_GB2312" w:cs="仿宋_GB2312"/>
          <w:szCs w:val="21"/>
          <w:lang w:val="en-US" w:eastAsia="zh-CN"/>
        </w:rPr>
        <w:t>十</w:t>
      </w:r>
      <w:r>
        <w:rPr>
          <w:rFonts w:hint="eastAsia" w:ascii="仿宋_GB2312" w:hAnsi="仿宋_GB2312" w:eastAsia="仿宋_GB2312" w:cs="仿宋_GB2312"/>
          <w:szCs w:val="21"/>
        </w:rPr>
        <w:t>）最终报价评审计分表计分</w:t>
      </w:r>
    </w:p>
    <w:p>
      <w:pPr>
        <w:spacing w:line="280" w:lineRule="exact"/>
        <w:ind w:right="420"/>
        <w:rPr>
          <w:rFonts w:ascii="仿宋" w:hAnsi="仿宋" w:eastAsia="仿宋" w:cs="仿宋"/>
          <w:szCs w:val="21"/>
        </w:rPr>
      </w:pPr>
      <w:bookmarkStart w:id="78" w:name="_GoBack"/>
      <w:bookmarkEnd w:id="78"/>
    </w:p>
    <w:p>
      <w:pPr>
        <w:spacing w:line="360" w:lineRule="auto"/>
        <w:jc w:val="left"/>
        <w:rPr>
          <w:rFonts w:ascii="仿宋" w:hAnsi="仿宋" w:eastAsia="仿宋" w:cs="仿宋"/>
          <w:b/>
          <w:sz w:val="24"/>
          <w:szCs w:val="32"/>
        </w:rPr>
      </w:pPr>
      <w:r>
        <w:rPr>
          <w:rFonts w:hint="eastAsia" w:ascii="仿宋" w:hAnsi="仿宋" w:eastAsia="仿宋" w:cs="仿宋"/>
          <w:b/>
          <w:sz w:val="24"/>
          <w:szCs w:val="32"/>
        </w:rPr>
        <w:t>磋商委员会成员个人签字：</w:t>
      </w:r>
    </w:p>
    <w:p>
      <w:pPr>
        <w:jc w:val="center"/>
        <w:rPr>
          <w:rFonts w:ascii="仿宋" w:hAnsi="仿宋" w:eastAsia="仿宋" w:cs="仿宋"/>
          <w:b/>
          <w:kern w:val="0"/>
          <w:sz w:val="36"/>
          <w:szCs w:val="36"/>
        </w:rPr>
      </w:pPr>
      <w:r>
        <w:rPr>
          <w:rFonts w:hint="eastAsia" w:ascii="仿宋" w:hAnsi="仿宋" w:eastAsia="仿宋" w:cs="仿宋"/>
          <w:b/>
          <w:kern w:val="0"/>
          <w:sz w:val="36"/>
          <w:szCs w:val="36"/>
        </w:rPr>
        <w:t>（十二）评审意见表</w:t>
      </w:r>
    </w:p>
    <w:p>
      <w:pPr>
        <w:rPr>
          <w:rFonts w:ascii="宋体" w:hAnsi="宋体"/>
          <w:kern w:val="0"/>
          <w:sz w:val="24"/>
          <w:szCs w:val="20"/>
        </w:rPr>
      </w:pPr>
      <w:r>
        <w:rPr>
          <w:rFonts w:hint="eastAsia" w:ascii="宋体" w:hAnsi="宋体"/>
          <w:kern w:val="0"/>
          <w:sz w:val="24"/>
          <w:szCs w:val="20"/>
        </w:rPr>
        <w:t>项目名称：</w:t>
      </w:r>
    </w:p>
    <w:tbl>
      <w:tblPr>
        <w:tblStyle w:val="39"/>
        <w:tblW w:w="1469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040"/>
        <w:gridCol w:w="1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50" w:type="dxa"/>
            <w:vAlign w:val="center"/>
          </w:tcPr>
          <w:p>
            <w:pPr>
              <w:jc w:val="center"/>
            </w:pPr>
            <w:r>
              <w:rPr>
                <w:rFonts w:hint="eastAsia"/>
              </w:rPr>
              <w:t>序号</w:t>
            </w:r>
          </w:p>
        </w:tc>
        <w:tc>
          <w:tcPr>
            <w:tcW w:w="2040" w:type="dxa"/>
            <w:vAlign w:val="center"/>
          </w:tcPr>
          <w:p>
            <w:pPr>
              <w:jc w:val="center"/>
            </w:pPr>
            <w:r>
              <w:rPr>
                <w:rFonts w:hint="eastAsia"/>
              </w:rPr>
              <w:t>响应单位名称</w:t>
            </w:r>
          </w:p>
        </w:tc>
        <w:tc>
          <w:tcPr>
            <w:tcW w:w="11001" w:type="dxa"/>
            <w:vAlign w:val="center"/>
          </w:tcPr>
          <w:p>
            <w:pPr>
              <w:ind w:left="1032"/>
              <w:jc w:val="center"/>
            </w:pPr>
            <w:r>
              <w:rPr>
                <w:rFonts w:hint="eastAsi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50" w:type="dxa"/>
            <w:vAlign w:val="center"/>
          </w:tcPr>
          <w:p>
            <w:pPr>
              <w:jc w:val="center"/>
            </w:pPr>
            <w:r>
              <w:rPr>
                <w:rFonts w:hint="eastAsia"/>
              </w:rPr>
              <w:t>1</w:t>
            </w:r>
          </w:p>
        </w:tc>
        <w:tc>
          <w:tcPr>
            <w:tcW w:w="2040" w:type="dxa"/>
          </w:tcPr>
          <w:p/>
        </w:tc>
        <w:tc>
          <w:tcPr>
            <w:tcW w:w="1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50" w:type="dxa"/>
            <w:vAlign w:val="center"/>
          </w:tcPr>
          <w:p>
            <w:pPr>
              <w:jc w:val="center"/>
            </w:pPr>
            <w:r>
              <w:rPr>
                <w:rFonts w:hint="eastAsia"/>
              </w:rPr>
              <w:t>2</w:t>
            </w:r>
          </w:p>
        </w:tc>
        <w:tc>
          <w:tcPr>
            <w:tcW w:w="2040" w:type="dxa"/>
          </w:tcPr>
          <w:p/>
        </w:tc>
        <w:tc>
          <w:tcPr>
            <w:tcW w:w="1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50" w:type="dxa"/>
            <w:vAlign w:val="center"/>
          </w:tcPr>
          <w:p>
            <w:pPr>
              <w:jc w:val="center"/>
            </w:pPr>
            <w:r>
              <w:rPr>
                <w:rFonts w:hint="eastAsia"/>
              </w:rPr>
              <w:t>3</w:t>
            </w:r>
          </w:p>
        </w:tc>
        <w:tc>
          <w:tcPr>
            <w:tcW w:w="2040" w:type="dxa"/>
          </w:tcPr>
          <w:p/>
        </w:tc>
        <w:tc>
          <w:tcPr>
            <w:tcW w:w="1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50" w:type="dxa"/>
            <w:vAlign w:val="center"/>
          </w:tcPr>
          <w:p>
            <w:pPr>
              <w:jc w:val="center"/>
            </w:pPr>
            <w:r>
              <w:rPr>
                <w:rFonts w:hint="eastAsia"/>
              </w:rPr>
              <w:t>4</w:t>
            </w:r>
          </w:p>
        </w:tc>
        <w:tc>
          <w:tcPr>
            <w:tcW w:w="2040" w:type="dxa"/>
          </w:tcPr>
          <w:p/>
        </w:tc>
        <w:tc>
          <w:tcPr>
            <w:tcW w:w="1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50" w:type="dxa"/>
            <w:vAlign w:val="center"/>
          </w:tcPr>
          <w:p>
            <w:pPr>
              <w:jc w:val="center"/>
            </w:pPr>
            <w:r>
              <w:rPr>
                <w:rFonts w:hint="eastAsia"/>
              </w:rPr>
              <w:t>5</w:t>
            </w:r>
          </w:p>
        </w:tc>
        <w:tc>
          <w:tcPr>
            <w:tcW w:w="2040" w:type="dxa"/>
          </w:tcPr>
          <w:p/>
        </w:tc>
        <w:tc>
          <w:tcPr>
            <w:tcW w:w="1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50" w:type="dxa"/>
            <w:vAlign w:val="center"/>
          </w:tcPr>
          <w:p>
            <w:pPr>
              <w:jc w:val="center"/>
            </w:pPr>
            <w:r>
              <w:rPr>
                <w:rFonts w:hint="eastAsia"/>
              </w:rPr>
              <w:t>6</w:t>
            </w:r>
          </w:p>
        </w:tc>
        <w:tc>
          <w:tcPr>
            <w:tcW w:w="2040" w:type="dxa"/>
          </w:tcPr>
          <w:p/>
        </w:tc>
        <w:tc>
          <w:tcPr>
            <w:tcW w:w="110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4691" w:type="dxa"/>
            <w:gridSpan w:val="3"/>
            <w:vAlign w:val="center"/>
          </w:tcPr>
          <w:p>
            <w:pPr>
              <w:rPr>
                <w:b/>
              </w:rPr>
            </w:pPr>
            <w:r>
              <w:rPr>
                <w:rFonts w:hint="eastAsia"/>
                <w:b/>
              </w:rPr>
              <w:t>磋商委员会成员个人签字：                                     日期：</w:t>
            </w:r>
          </w:p>
        </w:tc>
      </w:tr>
    </w:tbl>
    <w:p>
      <w:pPr>
        <w:spacing w:line="360" w:lineRule="auto"/>
        <w:rPr>
          <w:rFonts w:ascii="仿宋" w:hAnsi="仿宋" w:eastAsia="仿宋" w:cs="仿宋"/>
          <w:b/>
          <w:sz w:val="36"/>
          <w:szCs w:val="36"/>
        </w:r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（十三）综合评分汇总表及排序表</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 </w:t>
      </w:r>
    </w:p>
    <w:tbl>
      <w:tblPr>
        <w:tblStyle w:val="39"/>
        <w:tblW w:w="13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155"/>
        <w:gridCol w:w="1633"/>
        <w:gridCol w:w="2627"/>
        <w:gridCol w:w="2400"/>
        <w:gridCol w:w="252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228" w:type="dxa"/>
            <w:vMerge w:val="restart"/>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项目</w:t>
            </w:r>
          </w:p>
        </w:tc>
        <w:tc>
          <w:tcPr>
            <w:tcW w:w="1155" w:type="dxa"/>
            <w:vMerge w:val="restart"/>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权数取值</w:t>
            </w:r>
          </w:p>
        </w:tc>
        <w:tc>
          <w:tcPr>
            <w:tcW w:w="1633" w:type="dxa"/>
            <w:tcBorders>
              <w:bottom w:val="single" w:color="auto" w:sz="4" w:space="0"/>
              <w:tl2br w:val="single" w:color="auto" w:sz="4" w:space="0"/>
            </w:tcBorders>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w:t>
            </w:r>
          </w:p>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响应单位</w:t>
            </w:r>
          </w:p>
          <w:p>
            <w:pPr>
              <w:jc w:val="center"/>
              <w:rPr>
                <w:rFonts w:hint="eastAsia" w:asciiTheme="minorEastAsia" w:hAnsiTheme="minorEastAsia" w:eastAsiaTheme="minorEastAsia" w:cstheme="minorEastAsia"/>
                <w:bCs/>
                <w:sz w:val="21"/>
                <w:szCs w:val="21"/>
              </w:rPr>
            </w:pPr>
          </w:p>
          <w:p>
            <w:pPr>
              <w:rPr>
                <w:rFonts w:hint="eastAsia" w:asciiTheme="minorEastAsia" w:hAnsiTheme="minorEastAsia" w:eastAsiaTheme="minorEastAsia" w:cstheme="minorEastAsia"/>
                <w:bCs/>
                <w:sz w:val="21"/>
                <w:szCs w:val="21"/>
              </w:rPr>
            </w:pP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评委</w:t>
            </w:r>
          </w:p>
          <w:p>
            <w:pPr>
              <w:rPr>
                <w:rFonts w:hint="eastAsia" w:asciiTheme="minorEastAsia" w:hAnsiTheme="minorEastAsia" w:eastAsiaTheme="minorEastAsia" w:cstheme="minorEastAsia"/>
                <w:bCs/>
                <w:sz w:val="21"/>
                <w:szCs w:val="21"/>
              </w:rPr>
            </w:pPr>
          </w:p>
        </w:tc>
        <w:tc>
          <w:tcPr>
            <w:tcW w:w="9403" w:type="dxa"/>
            <w:gridSpan w:val="4"/>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响应单位名称及评审得分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28" w:type="dxa"/>
            <w:vMerge w:val="continue"/>
            <w:vAlign w:val="center"/>
          </w:tcPr>
          <w:p>
            <w:pPr>
              <w:jc w:val="center"/>
              <w:rPr>
                <w:rFonts w:hint="eastAsia" w:asciiTheme="minorEastAsia" w:hAnsiTheme="minorEastAsia" w:eastAsiaTheme="minorEastAsia" w:cstheme="minorEastAsia"/>
                <w:bCs/>
                <w:sz w:val="21"/>
                <w:szCs w:val="21"/>
              </w:rPr>
            </w:pPr>
          </w:p>
        </w:tc>
        <w:tc>
          <w:tcPr>
            <w:tcW w:w="1155" w:type="dxa"/>
            <w:vMerge w:val="continue"/>
            <w:vAlign w:val="center"/>
          </w:tcPr>
          <w:p>
            <w:pPr>
              <w:jc w:val="center"/>
              <w:rPr>
                <w:rFonts w:hint="eastAsia" w:asciiTheme="minorEastAsia" w:hAnsiTheme="minorEastAsia" w:eastAsiaTheme="minorEastAsia" w:cstheme="minorEastAsia"/>
                <w:bCs/>
                <w:sz w:val="21"/>
                <w:szCs w:val="21"/>
              </w:rPr>
            </w:pPr>
          </w:p>
        </w:tc>
        <w:tc>
          <w:tcPr>
            <w:tcW w:w="1633"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姓名</w:t>
            </w:r>
          </w:p>
        </w:tc>
        <w:tc>
          <w:tcPr>
            <w:tcW w:w="2627" w:type="dxa"/>
            <w:vAlign w:val="center"/>
          </w:tcPr>
          <w:p>
            <w:pPr>
              <w:widowControl/>
              <w:jc w:val="center"/>
              <w:rPr>
                <w:rFonts w:hint="eastAsia" w:asciiTheme="minorEastAsia" w:hAnsiTheme="minorEastAsia" w:eastAsiaTheme="minorEastAsia" w:cstheme="minorEastAsia"/>
                <w:bCs/>
                <w:kern w:val="0"/>
                <w:sz w:val="21"/>
                <w:szCs w:val="21"/>
              </w:rPr>
            </w:pPr>
          </w:p>
        </w:tc>
        <w:tc>
          <w:tcPr>
            <w:tcW w:w="2400" w:type="dxa"/>
            <w:vAlign w:val="center"/>
          </w:tcPr>
          <w:p>
            <w:pPr>
              <w:widowControl/>
              <w:jc w:val="center"/>
              <w:rPr>
                <w:rFonts w:hint="eastAsia" w:asciiTheme="minorEastAsia" w:hAnsiTheme="minorEastAsia" w:eastAsiaTheme="minorEastAsia" w:cstheme="minorEastAsia"/>
                <w:bCs/>
                <w:kern w:val="0"/>
                <w:sz w:val="21"/>
                <w:szCs w:val="21"/>
              </w:rPr>
            </w:pPr>
          </w:p>
        </w:tc>
        <w:tc>
          <w:tcPr>
            <w:tcW w:w="2520" w:type="dxa"/>
            <w:vAlign w:val="center"/>
          </w:tcPr>
          <w:p>
            <w:pPr>
              <w:widowControl/>
              <w:jc w:val="center"/>
              <w:rPr>
                <w:rFonts w:hint="eastAsia" w:asciiTheme="minorEastAsia" w:hAnsiTheme="minorEastAsia" w:eastAsiaTheme="minorEastAsia" w:cstheme="minorEastAsia"/>
                <w:bCs/>
                <w:kern w:val="0"/>
                <w:sz w:val="21"/>
                <w:szCs w:val="21"/>
              </w:rPr>
            </w:pPr>
          </w:p>
        </w:tc>
        <w:tc>
          <w:tcPr>
            <w:tcW w:w="1856" w:type="dxa"/>
            <w:vAlign w:val="center"/>
          </w:tcPr>
          <w:p>
            <w:pPr>
              <w:widowControl/>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28" w:type="dxa"/>
            <w:vAlign w:val="center"/>
          </w:tcPr>
          <w:p>
            <w:pPr>
              <w:spacing w:line="30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经营方案</w:t>
            </w:r>
          </w:p>
        </w:tc>
        <w:tc>
          <w:tcPr>
            <w:tcW w:w="1155"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0.3</w:t>
            </w:r>
          </w:p>
        </w:tc>
        <w:tc>
          <w:tcPr>
            <w:tcW w:w="1633" w:type="dxa"/>
            <w:vAlign w:val="center"/>
          </w:tcPr>
          <w:p>
            <w:pPr>
              <w:jc w:val="center"/>
              <w:rPr>
                <w:rFonts w:hint="eastAsia" w:asciiTheme="minorEastAsia" w:hAnsiTheme="minorEastAsia" w:eastAsiaTheme="minorEastAsia" w:cstheme="minorEastAsia"/>
                <w:bCs/>
                <w:sz w:val="21"/>
                <w:szCs w:val="21"/>
              </w:rPr>
            </w:pPr>
          </w:p>
        </w:tc>
        <w:tc>
          <w:tcPr>
            <w:tcW w:w="2627" w:type="dxa"/>
            <w:vAlign w:val="center"/>
          </w:tcPr>
          <w:p>
            <w:pPr>
              <w:jc w:val="center"/>
              <w:rPr>
                <w:rFonts w:hint="eastAsia" w:asciiTheme="minorEastAsia" w:hAnsiTheme="minorEastAsia" w:eastAsiaTheme="minorEastAsia" w:cstheme="minorEastAsia"/>
                <w:bCs/>
                <w:sz w:val="21"/>
                <w:szCs w:val="21"/>
              </w:rPr>
            </w:pPr>
          </w:p>
        </w:tc>
        <w:tc>
          <w:tcPr>
            <w:tcW w:w="2400" w:type="dxa"/>
            <w:vAlign w:val="center"/>
          </w:tcPr>
          <w:p>
            <w:pPr>
              <w:jc w:val="center"/>
              <w:rPr>
                <w:rFonts w:hint="eastAsia" w:asciiTheme="minorEastAsia" w:hAnsiTheme="minorEastAsia" w:eastAsiaTheme="minorEastAsia" w:cstheme="minorEastAsia"/>
                <w:bCs/>
                <w:sz w:val="21"/>
                <w:szCs w:val="21"/>
              </w:rPr>
            </w:pPr>
          </w:p>
        </w:tc>
        <w:tc>
          <w:tcPr>
            <w:tcW w:w="2520" w:type="dxa"/>
            <w:vAlign w:val="center"/>
          </w:tcPr>
          <w:p>
            <w:pPr>
              <w:jc w:val="center"/>
              <w:rPr>
                <w:rFonts w:hint="eastAsia" w:asciiTheme="minorEastAsia" w:hAnsiTheme="minorEastAsia" w:eastAsiaTheme="minorEastAsia" w:cstheme="minorEastAsia"/>
                <w:bCs/>
                <w:sz w:val="21"/>
                <w:szCs w:val="21"/>
              </w:rPr>
            </w:pPr>
          </w:p>
        </w:tc>
        <w:tc>
          <w:tcPr>
            <w:tcW w:w="1856" w:type="dxa"/>
            <w:vAlign w:val="center"/>
          </w:tcPr>
          <w:p>
            <w:pPr>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228" w:type="dxa"/>
            <w:vAlign w:val="center"/>
          </w:tcPr>
          <w:p>
            <w:pPr>
              <w:spacing w:line="30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门店规划设计</w:t>
            </w:r>
          </w:p>
        </w:tc>
        <w:tc>
          <w:tcPr>
            <w:tcW w:w="1155"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0.25</w:t>
            </w:r>
          </w:p>
        </w:tc>
        <w:tc>
          <w:tcPr>
            <w:tcW w:w="1633" w:type="dxa"/>
            <w:vAlign w:val="center"/>
          </w:tcPr>
          <w:p>
            <w:pPr>
              <w:jc w:val="center"/>
              <w:rPr>
                <w:rFonts w:hint="eastAsia" w:asciiTheme="minorEastAsia" w:hAnsiTheme="minorEastAsia" w:eastAsiaTheme="minorEastAsia" w:cstheme="minorEastAsia"/>
                <w:bCs/>
                <w:sz w:val="21"/>
                <w:szCs w:val="21"/>
              </w:rPr>
            </w:pPr>
          </w:p>
        </w:tc>
        <w:tc>
          <w:tcPr>
            <w:tcW w:w="2627" w:type="dxa"/>
            <w:vAlign w:val="center"/>
          </w:tcPr>
          <w:p>
            <w:pPr>
              <w:jc w:val="center"/>
              <w:rPr>
                <w:rFonts w:hint="eastAsia" w:asciiTheme="minorEastAsia" w:hAnsiTheme="minorEastAsia" w:eastAsiaTheme="minorEastAsia" w:cstheme="minorEastAsia"/>
                <w:bCs/>
                <w:sz w:val="21"/>
                <w:szCs w:val="21"/>
              </w:rPr>
            </w:pPr>
          </w:p>
        </w:tc>
        <w:tc>
          <w:tcPr>
            <w:tcW w:w="2400" w:type="dxa"/>
            <w:vAlign w:val="center"/>
          </w:tcPr>
          <w:p>
            <w:pPr>
              <w:jc w:val="center"/>
              <w:rPr>
                <w:rFonts w:hint="eastAsia" w:asciiTheme="minorEastAsia" w:hAnsiTheme="minorEastAsia" w:eastAsiaTheme="minorEastAsia" w:cstheme="minorEastAsia"/>
                <w:bCs/>
                <w:sz w:val="21"/>
                <w:szCs w:val="21"/>
              </w:rPr>
            </w:pPr>
          </w:p>
        </w:tc>
        <w:tc>
          <w:tcPr>
            <w:tcW w:w="2520" w:type="dxa"/>
            <w:vAlign w:val="center"/>
          </w:tcPr>
          <w:p>
            <w:pPr>
              <w:jc w:val="center"/>
              <w:rPr>
                <w:rFonts w:hint="eastAsia" w:asciiTheme="minorEastAsia" w:hAnsiTheme="minorEastAsia" w:eastAsiaTheme="minorEastAsia" w:cstheme="minorEastAsia"/>
                <w:bCs/>
                <w:sz w:val="21"/>
                <w:szCs w:val="21"/>
              </w:rPr>
            </w:pPr>
          </w:p>
        </w:tc>
        <w:tc>
          <w:tcPr>
            <w:tcW w:w="1856" w:type="dxa"/>
            <w:vAlign w:val="center"/>
          </w:tcPr>
          <w:p>
            <w:pPr>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28" w:type="dxa"/>
            <w:vAlign w:val="center"/>
          </w:tcPr>
          <w:p>
            <w:pPr>
              <w:spacing w:line="30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报价</w:t>
            </w:r>
          </w:p>
        </w:tc>
        <w:tc>
          <w:tcPr>
            <w:tcW w:w="1155" w:type="dxa"/>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0.45</w:t>
            </w:r>
          </w:p>
        </w:tc>
        <w:tc>
          <w:tcPr>
            <w:tcW w:w="1633" w:type="dxa"/>
            <w:vAlign w:val="center"/>
          </w:tcPr>
          <w:p>
            <w:pPr>
              <w:jc w:val="center"/>
              <w:rPr>
                <w:rFonts w:hint="eastAsia" w:asciiTheme="minorEastAsia" w:hAnsiTheme="minorEastAsia" w:eastAsiaTheme="minorEastAsia" w:cstheme="minorEastAsia"/>
                <w:bCs/>
                <w:sz w:val="21"/>
                <w:szCs w:val="21"/>
              </w:rPr>
            </w:pPr>
          </w:p>
        </w:tc>
        <w:tc>
          <w:tcPr>
            <w:tcW w:w="2627" w:type="dxa"/>
            <w:vAlign w:val="center"/>
          </w:tcPr>
          <w:p>
            <w:pPr>
              <w:jc w:val="center"/>
              <w:rPr>
                <w:rFonts w:hint="eastAsia" w:asciiTheme="minorEastAsia" w:hAnsiTheme="minorEastAsia" w:eastAsiaTheme="minorEastAsia" w:cstheme="minorEastAsia"/>
                <w:bCs/>
                <w:sz w:val="21"/>
                <w:szCs w:val="21"/>
              </w:rPr>
            </w:pPr>
          </w:p>
        </w:tc>
        <w:tc>
          <w:tcPr>
            <w:tcW w:w="2400" w:type="dxa"/>
            <w:vAlign w:val="center"/>
          </w:tcPr>
          <w:p>
            <w:pPr>
              <w:jc w:val="center"/>
              <w:rPr>
                <w:rFonts w:hint="eastAsia" w:asciiTheme="minorEastAsia" w:hAnsiTheme="minorEastAsia" w:eastAsiaTheme="minorEastAsia" w:cstheme="minorEastAsia"/>
                <w:bCs/>
                <w:sz w:val="21"/>
                <w:szCs w:val="21"/>
              </w:rPr>
            </w:pPr>
          </w:p>
        </w:tc>
        <w:tc>
          <w:tcPr>
            <w:tcW w:w="2520" w:type="dxa"/>
            <w:vAlign w:val="center"/>
          </w:tcPr>
          <w:p>
            <w:pPr>
              <w:jc w:val="center"/>
              <w:rPr>
                <w:rFonts w:hint="eastAsia" w:asciiTheme="minorEastAsia" w:hAnsiTheme="minorEastAsia" w:eastAsiaTheme="minorEastAsia" w:cstheme="minorEastAsia"/>
                <w:bCs/>
                <w:sz w:val="21"/>
                <w:szCs w:val="21"/>
              </w:rPr>
            </w:pPr>
          </w:p>
        </w:tc>
        <w:tc>
          <w:tcPr>
            <w:tcW w:w="1856" w:type="dxa"/>
            <w:vAlign w:val="center"/>
          </w:tcPr>
          <w:p>
            <w:pPr>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016" w:type="dxa"/>
            <w:gridSpan w:val="3"/>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综合得分汇总</w:t>
            </w:r>
          </w:p>
        </w:tc>
        <w:tc>
          <w:tcPr>
            <w:tcW w:w="2627" w:type="dxa"/>
            <w:vAlign w:val="center"/>
          </w:tcPr>
          <w:p>
            <w:pPr>
              <w:jc w:val="center"/>
              <w:rPr>
                <w:rFonts w:hint="eastAsia" w:asciiTheme="minorEastAsia" w:hAnsiTheme="minorEastAsia" w:eastAsiaTheme="minorEastAsia" w:cstheme="minorEastAsia"/>
                <w:bCs/>
                <w:sz w:val="21"/>
                <w:szCs w:val="21"/>
              </w:rPr>
            </w:pPr>
          </w:p>
        </w:tc>
        <w:tc>
          <w:tcPr>
            <w:tcW w:w="2400" w:type="dxa"/>
            <w:vAlign w:val="center"/>
          </w:tcPr>
          <w:p>
            <w:pPr>
              <w:jc w:val="center"/>
              <w:rPr>
                <w:rFonts w:hint="eastAsia" w:asciiTheme="minorEastAsia" w:hAnsiTheme="minorEastAsia" w:eastAsiaTheme="minorEastAsia" w:cstheme="minorEastAsia"/>
                <w:bCs/>
                <w:sz w:val="21"/>
                <w:szCs w:val="21"/>
              </w:rPr>
            </w:pPr>
          </w:p>
        </w:tc>
        <w:tc>
          <w:tcPr>
            <w:tcW w:w="2520" w:type="dxa"/>
            <w:vAlign w:val="center"/>
          </w:tcPr>
          <w:p>
            <w:pPr>
              <w:jc w:val="center"/>
              <w:rPr>
                <w:rFonts w:hint="eastAsia" w:asciiTheme="minorEastAsia" w:hAnsiTheme="minorEastAsia" w:eastAsiaTheme="minorEastAsia" w:cstheme="minorEastAsia"/>
                <w:bCs/>
                <w:sz w:val="21"/>
                <w:szCs w:val="21"/>
              </w:rPr>
            </w:pPr>
          </w:p>
        </w:tc>
        <w:tc>
          <w:tcPr>
            <w:tcW w:w="1856" w:type="dxa"/>
            <w:vAlign w:val="center"/>
          </w:tcPr>
          <w:p>
            <w:pPr>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4016" w:type="dxa"/>
            <w:gridSpan w:val="3"/>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综合得分汇总排名</w:t>
            </w:r>
          </w:p>
        </w:tc>
        <w:tc>
          <w:tcPr>
            <w:tcW w:w="2627" w:type="dxa"/>
            <w:vAlign w:val="center"/>
          </w:tcPr>
          <w:p>
            <w:pPr>
              <w:jc w:val="center"/>
              <w:rPr>
                <w:rFonts w:hint="eastAsia" w:asciiTheme="minorEastAsia" w:hAnsiTheme="minorEastAsia" w:eastAsiaTheme="minorEastAsia" w:cstheme="minorEastAsia"/>
                <w:bCs/>
                <w:sz w:val="21"/>
                <w:szCs w:val="21"/>
              </w:rPr>
            </w:pPr>
          </w:p>
        </w:tc>
        <w:tc>
          <w:tcPr>
            <w:tcW w:w="2400" w:type="dxa"/>
            <w:vAlign w:val="center"/>
          </w:tcPr>
          <w:p>
            <w:pPr>
              <w:jc w:val="center"/>
              <w:rPr>
                <w:rFonts w:hint="eastAsia" w:asciiTheme="minorEastAsia" w:hAnsiTheme="minorEastAsia" w:eastAsiaTheme="minorEastAsia" w:cstheme="minorEastAsia"/>
                <w:bCs/>
                <w:sz w:val="21"/>
                <w:szCs w:val="21"/>
              </w:rPr>
            </w:pPr>
          </w:p>
        </w:tc>
        <w:tc>
          <w:tcPr>
            <w:tcW w:w="2520" w:type="dxa"/>
            <w:vAlign w:val="center"/>
          </w:tcPr>
          <w:p>
            <w:pPr>
              <w:jc w:val="center"/>
              <w:rPr>
                <w:rFonts w:hint="eastAsia" w:asciiTheme="minorEastAsia" w:hAnsiTheme="minorEastAsia" w:eastAsiaTheme="minorEastAsia" w:cstheme="minorEastAsia"/>
                <w:bCs/>
                <w:sz w:val="21"/>
                <w:szCs w:val="21"/>
              </w:rPr>
            </w:pPr>
          </w:p>
        </w:tc>
        <w:tc>
          <w:tcPr>
            <w:tcW w:w="1856" w:type="dxa"/>
            <w:vAlign w:val="center"/>
          </w:tcPr>
          <w:p>
            <w:pPr>
              <w:jc w:val="center"/>
              <w:rPr>
                <w:rFonts w:hint="eastAsia" w:asciiTheme="minorEastAsia" w:hAnsiTheme="minorEastAsia" w:eastAsiaTheme="minorEastAsia" w:cstheme="minorEastAsia"/>
                <w:bCs/>
                <w:sz w:val="21"/>
                <w:szCs w:val="21"/>
              </w:rPr>
            </w:pPr>
          </w:p>
        </w:tc>
      </w:tr>
    </w:tbl>
    <w:p>
      <w:pPr>
        <w:spacing w:line="280" w:lineRule="exact"/>
        <w:ind w:right="420"/>
        <w:rPr>
          <w:rFonts w:hint="eastAsia" w:asciiTheme="minorEastAsia" w:hAnsiTheme="minorEastAsia" w:eastAsiaTheme="minorEastAsia" w:cstheme="minorEastAsia"/>
          <w:b/>
          <w:sz w:val="21"/>
          <w:szCs w:val="21"/>
        </w:rPr>
      </w:pPr>
    </w:p>
    <w:p>
      <w:pPr>
        <w:spacing w:line="360" w:lineRule="auto"/>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磋商委员会全体成员签字：</w:t>
      </w:r>
    </w:p>
    <w:p>
      <w:pPr>
        <w:spacing w:line="360" w:lineRule="auto"/>
        <w:rPr>
          <w:rFonts w:hint="eastAsia" w:asciiTheme="minorEastAsia" w:hAnsiTheme="minorEastAsia" w:eastAsiaTheme="minorEastAsia" w:cstheme="minorEastAsia"/>
          <w:b/>
          <w:sz w:val="24"/>
          <w:szCs w:val="24"/>
        </w:rPr>
        <w:sectPr>
          <w:pgSz w:w="16838" w:h="11905" w:orient="landscape"/>
          <w:pgMar w:top="1701" w:right="1304" w:bottom="1304" w:left="1304" w:header="850" w:footer="992" w:gutter="0"/>
          <w:cols w:space="0" w:num="1"/>
          <w:docGrid w:linePitch="312" w:charSpace="0"/>
        </w:sect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(十四)成交候选人表</w:t>
      </w:r>
    </w:p>
    <w:p>
      <w:pPr>
        <w:spacing w:line="360" w:lineRule="auto"/>
        <w:jc w:val="center"/>
        <w:rPr>
          <w:rFonts w:ascii="仿宋" w:hAnsi="仿宋" w:eastAsia="仿宋" w:cs="仿宋"/>
          <w:b/>
          <w:sz w:val="36"/>
          <w:szCs w:val="36"/>
        </w:rPr>
      </w:pPr>
    </w:p>
    <w:p>
      <w:pPr>
        <w:spacing w:line="360" w:lineRule="auto"/>
        <w:jc w:val="left"/>
        <w:rPr>
          <w:rFonts w:ascii="仿宋" w:hAnsi="仿宋" w:eastAsia="仿宋" w:cs="仿宋"/>
          <w:sz w:val="24"/>
        </w:rPr>
      </w:pPr>
      <w:r>
        <w:rPr>
          <w:rFonts w:hint="eastAsia" w:asciiTheme="minorEastAsia" w:hAnsiTheme="minorEastAsia" w:eastAsiaTheme="minorEastAsia" w:cstheme="minorEastAsia"/>
          <w:sz w:val="24"/>
        </w:rPr>
        <w:t>项目名称</w:t>
      </w:r>
      <w:r>
        <w:rPr>
          <w:rFonts w:hint="eastAsia" w:ascii="仿宋" w:hAnsi="仿宋" w:eastAsia="仿宋" w:cs="仿宋"/>
          <w:sz w:val="24"/>
        </w:rPr>
        <w:t xml:space="preserve">：                                                                    </w:t>
      </w:r>
    </w:p>
    <w:tbl>
      <w:tblPr>
        <w:tblStyle w:val="39"/>
        <w:tblW w:w="9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6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2301" w:type="dxa"/>
            <w:vAlign w:val="center"/>
          </w:tcPr>
          <w:p>
            <w:pPr>
              <w:jc w:val="center"/>
              <w:rPr>
                <w:rFonts w:ascii="仿宋" w:hAnsi="仿宋" w:eastAsia="仿宋" w:cs="仿宋"/>
                <w:b/>
                <w:sz w:val="24"/>
              </w:rPr>
            </w:pPr>
            <w:r>
              <w:rPr>
                <w:rFonts w:hint="eastAsia" w:ascii="仿宋" w:hAnsi="仿宋" w:eastAsia="仿宋" w:cs="仿宋"/>
                <w:b/>
                <w:sz w:val="24"/>
              </w:rPr>
              <w:t>排序</w:t>
            </w:r>
          </w:p>
        </w:tc>
        <w:tc>
          <w:tcPr>
            <w:tcW w:w="6948" w:type="dxa"/>
            <w:vAlign w:val="center"/>
          </w:tcPr>
          <w:p>
            <w:pPr>
              <w:jc w:val="center"/>
              <w:rPr>
                <w:rFonts w:ascii="仿宋" w:hAnsi="仿宋" w:eastAsia="仿宋" w:cs="仿宋"/>
                <w:b/>
                <w:sz w:val="24"/>
              </w:rPr>
            </w:pPr>
            <w:r>
              <w:rPr>
                <w:rFonts w:hint="eastAsia" w:ascii="仿宋" w:hAnsi="仿宋" w:eastAsia="仿宋" w:cs="仿宋"/>
                <w:b/>
                <w:sz w:val="24"/>
              </w:rPr>
              <w:t>成交候选人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2301" w:type="dxa"/>
            <w:vAlign w:val="center"/>
          </w:tcPr>
          <w:p>
            <w:pPr>
              <w:jc w:val="center"/>
              <w:rPr>
                <w:rFonts w:ascii="仿宋" w:hAnsi="仿宋" w:eastAsia="仿宋" w:cs="仿宋"/>
                <w:sz w:val="24"/>
              </w:rPr>
            </w:pPr>
            <w:r>
              <w:rPr>
                <w:rFonts w:hint="eastAsia" w:ascii="仿宋" w:hAnsi="仿宋" w:eastAsia="仿宋" w:cs="仿宋"/>
                <w:sz w:val="24"/>
              </w:rPr>
              <w:t>第一名</w:t>
            </w:r>
          </w:p>
        </w:tc>
        <w:tc>
          <w:tcPr>
            <w:tcW w:w="6948" w:type="dxa"/>
            <w:vAlign w:val="center"/>
          </w:tcPr>
          <w:p>
            <w:pPr>
              <w:jc w:val="center"/>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2301" w:type="dxa"/>
            <w:vAlign w:val="center"/>
          </w:tcPr>
          <w:p>
            <w:pPr>
              <w:jc w:val="center"/>
              <w:rPr>
                <w:rFonts w:ascii="仿宋" w:hAnsi="仿宋" w:eastAsia="仿宋" w:cs="仿宋"/>
                <w:sz w:val="24"/>
              </w:rPr>
            </w:pPr>
            <w:r>
              <w:rPr>
                <w:rFonts w:hint="eastAsia" w:ascii="仿宋" w:hAnsi="仿宋" w:eastAsia="仿宋" w:cs="仿宋"/>
                <w:sz w:val="24"/>
              </w:rPr>
              <w:t>第二名</w:t>
            </w:r>
          </w:p>
        </w:tc>
        <w:tc>
          <w:tcPr>
            <w:tcW w:w="6948" w:type="dxa"/>
            <w:vAlign w:val="center"/>
          </w:tcPr>
          <w:p>
            <w:pPr>
              <w:jc w:val="center"/>
              <w:rPr>
                <w:rFonts w:ascii="仿宋" w:hAnsi="仿宋" w:eastAsia="仿宋" w:cs="仿宋"/>
                <w:sz w:val="24"/>
              </w:rPr>
            </w:pPr>
          </w:p>
        </w:tc>
      </w:tr>
    </w:tbl>
    <w:p>
      <w:pPr>
        <w:spacing w:line="360" w:lineRule="auto"/>
        <w:rPr>
          <w:rFonts w:ascii="仿宋" w:hAnsi="仿宋" w:eastAsia="仿宋" w:cs="仿宋"/>
          <w:sz w:val="24"/>
        </w:rPr>
      </w:pPr>
    </w:p>
    <w:p>
      <w:pPr>
        <w:spacing w:line="360" w:lineRule="auto"/>
        <w:jc w:val="left"/>
        <w:rPr>
          <w:rFonts w:ascii="仿宋" w:hAnsi="仿宋" w:eastAsia="仿宋" w:cs="仿宋"/>
          <w:b/>
          <w:sz w:val="24"/>
          <w:szCs w:val="32"/>
        </w:rPr>
      </w:pPr>
      <w:r>
        <w:rPr>
          <w:rFonts w:hint="eastAsia" w:ascii="仿宋" w:hAnsi="仿宋" w:eastAsia="仿宋" w:cs="仿宋"/>
          <w:b/>
          <w:sz w:val="24"/>
          <w:szCs w:val="32"/>
        </w:rPr>
        <w:t>磋商委员会全体成员签字：</w:t>
      </w:r>
    </w:p>
    <w:p>
      <w:pPr>
        <w:spacing w:line="360" w:lineRule="auto"/>
        <w:ind w:firstLine="3855" w:firstLineChars="1600"/>
        <w:jc w:val="left"/>
        <w:rPr>
          <w:rFonts w:ascii="仿宋" w:hAnsi="仿宋" w:eastAsia="仿宋" w:cs="仿宋"/>
          <w:b/>
          <w:sz w:val="24"/>
          <w:szCs w:val="32"/>
        </w:rPr>
      </w:pPr>
    </w:p>
    <w:p>
      <w:pPr>
        <w:spacing w:line="360" w:lineRule="auto"/>
        <w:jc w:val="left"/>
        <w:rPr>
          <w:rFonts w:ascii="仿宋" w:hAnsi="仿宋" w:eastAsia="仿宋" w:cs="仿宋"/>
          <w:sz w:val="24"/>
        </w:rPr>
      </w:pPr>
      <w:r>
        <w:rPr>
          <w:rFonts w:hint="eastAsia" w:ascii="仿宋" w:hAnsi="仿宋" w:eastAsia="仿宋" w:cs="仿宋"/>
          <w:b/>
          <w:sz w:val="24"/>
          <w:szCs w:val="32"/>
        </w:rPr>
        <w:t>监委签字：</w:t>
      </w:r>
    </w:p>
    <w:p>
      <w:pPr>
        <w:wordWrap w:val="0"/>
        <w:spacing w:line="360" w:lineRule="auto"/>
        <w:jc w:val="right"/>
        <w:rPr>
          <w:rFonts w:ascii="仿宋" w:hAnsi="仿宋" w:eastAsia="仿宋" w:cs="仿宋"/>
          <w:sz w:val="24"/>
        </w:rPr>
      </w:pPr>
    </w:p>
    <w:p>
      <w:pPr>
        <w:spacing w:line="360" w:lineRule="auto"/>
        <w:jc w:val="right"/>
        <w:rPr>
          <w:rFonts w:ascii="仿宋" w:hAnsi="仿宋" w:eastAsia="仿宋" w:cs="仿宋"/>
          <w:sz w:val="24"/>
        </w:rPr>
      </w:pPr>
    </w:p>
    <w:p>
      <w:pPr>
        <w:spacing w:line="360" w:lineRule="auto"/>
        <w:jc w:val="center"/>
        <w:rPr>
          <w:rFonts w:ascii="仿宋" w:hAnsi="仿宋" w:eastAsia="仿宋" w:cs="仿宋"/>
        </w:rPr>
      </w:pPr>
      <w:r>
        <w:rPr>
          <w:rFonts w:hint="eastAsia" w:ascii="仿宋" w:hAnsi="仿宋" w:eastAsia="仿宋" w:cs="仿宋"/>
          <w:sz w:val="24"/>
        </w:rPr>
        <w:t xml:space="preserve">                                   20    年    月    日</w:t>
      </w:r>
      <w:bookmarkEnd w:id="63"/>
      <w:bookmarkEnd w:id="64"/>
      <w:bookmarkEnd w:id="65"/>
      <w:bookmarkEnd w:id="66"/>
      <w:bookmarkEnd w:id="67"/>
      <w:bookmarkEnd w:id="68"/>
      <w:bookmarkEnd w:id="69"/>
      <w:bookmarkEnd w:id="70"/>
      <w:bookmarkEnd w:id="71"/>
      <w:bookmarkEnd w:id="72"/>
      <w:bookmarkEnd w:id="73"/>
      <w:bookmarkEnd w:id="74"/>
    </w:p>
    <w:p>
      <w:pPr>
        <w:pStyle w:val="6"/>
      </w:pPr>
    </w:p>
    <w:p>
      <w:pPr>
        <w:pStyle w:val="6"/>
      </w:pPr>
    </w:p>
    <w:p>
      <w:pPr>
        <w:pStyle w:val="6"/>
      </w:pPr>
    </w:p>
    <w:p>
      <w:pPr>
        <w:pStyle w:val="6"/>
      </w:pPr>
    </w:p>
    <w:p>
      <w:pPr>
        <w:pStyle w:val="6"/>
      </w:pPr>
    </w:p>
    <w:p>
      <w:pPr>
        <w:pStyle w:val="6"/>
      </w:pPr>
    </w:p>
    <w:p>
      <w:pPr>
        <w:pStyle w:val="6"/>
      </w:pPr>
    </w:p>
    <w:p>
      <w:pPr>
        <w:pStyle w:val="6"/>
      </w:pPr>
    </w:p>
    <w:p>
      <w:pPr>
        <w:pStyle w:val="8"/>
        <w:jc w:val="center"/>
        <w:rPr>
          <w:rFonts w:ascii="华文中宋" w:hAnsi="华文中宋" w:eastAsia="华文中宋" w:cs="华文中宋"/>
          <w:b/>
          <w:sz w:val="44"/>
          <w:szCs w:val="44"/>
          <w:lang w:val="zh-CN"/>
        </w:rPr>
      </w:pPr>
      <w:r>
        <w:fldChar w:fldCharType="begin"/>
      </w:r>
      <w:r>
        <w:instrText xml:space="preserve"> HYPERLINK \l "_Toc423426393" </w:instrText>
      </w:r>
      <w:r>
        <w:fldChar w:fldCharType="separate"/>
      </w:r>
      <w:r>
        <w:rPr>
          <w:rFonts w:hint="eastAsia" w:ascii="华文中宋" w:hAnsi="华文中宋" w:eastAsia="华文中宋" w:cs="华文中宋"/>
          <w:b/>
          <w:sz w:val="44"/>
          <w:szCs w:val="44"/>
          <w:lang w:val="zh-CN"/>
        </w:rPr>
        <w:t>第</w:t>
      </w:r>
      <w:r>
        <w:rPr>
          <w:rFonts w:hint="eastAsia" w:ascii="华文中宋" w:hAnsi="华文中宋" w:eastAsia="华文中宋" w:cs="华文中宋"/>
          <w:b/>
          <w:sz w:val="44"/>
          <w:szCs w:val="44"/>
        </w:rPr>
        <w:t>七</w:t>
      </w:r>
      <w:r>
        <w:rPr>
          <w:rFonts w:hint="eastAsia" w:ascii="华文中宋" w:hAnsi="华文中宋" w:eastAsia="华文中宋" w:cs="华文中宋"/>
          <w:b/>
          <w:sz w:val="44"/>
          <w:szCs w:val="44"/>
          <w:lang w:val="zh-CN"/>
        </w:rPr>
        <w:t xml:space="preserve">章  </w:t>
      </w:r>
      <w:r>
        <w:rPr>
          <w:rFonts w:hint="eastAsia" w:ascii="华文中宋" w:hAnsi="华文中宋" w:eastAsia="华文中宋" w:cs="华文中宋"/>
          <w:b/>
          <w:sz w:val="44"/>
          <w:szCs w:val="44"/>
        </w:rPr>
        <w:t>合同样本</w:t>
      </w:r>
      <w:r>
        <w:rPr>
          <w:rFonts w:hint="eastAsia" w:ascii="华文中宋" w:hAnsi="华文中宋" w:eastAsia="华文中宋" w:cs="华文中宋"/>
          <w:b/>
          <w:sz w:val="44"/>
          <w:szCs w:val="44"/>
          <w:lang w:val="zh-CN"/>
        </w:rPr>
        <w:tab/>
      </w:r>
      <w:r>
        <w:rPr>
          <w:rFonts w:hint="eastAsia" w:ascii="华文中宋" w:hAnsi="华文中宋" w:eastAsia="华文中宋" w:cs="华文中宋"/>
          <w:b/>
          <w:sz w:val="44"/>
          <w:szCs w:val="44"/>
          <w:lang w:val="zh-CN"/>
        </w:rPr>
        <w:fldChar w:fldCharType="end"/>
      </w:r>
    </w:p>
    <w:p>
      <w:pPr>
        <w:pStyle w:val="8"/>
        <w:jc w:val="center"/>
        <w:rPr>
          <w:rFonts w:ascii="华文中宋" w:hAnsi="华文中宋" w:eastAsia="华文中宋" w:cs="华文中宋"/>
          <w:b/>
          <w:sz w:val="44"/>
          <w:szCs w:val="44"/>
          <w:lang w:val="zh-CN"/>
        </w:rPr>
      </w:pPr>
    </w:p>
    <w:p>
      <w:pPr>
        <w:pStyle w:val="8"/>
        <w:jc w:val="center"/>
        <w:rPr>
          <w:rFonts w:ascii="仿宋" w:hAnsi="仿宋" w:eastAsia="仿宋"/>
          <w:b/>
          <w:kern w:val="20481"/>
          <w:sz w:val="44"/>
          <w:szCs w:val="44"/>
        </w:rPr>
      </w:pPr>
      <w:r>
        <w:rPr>
          <w:rFonts w:hint="eastAsia" w:ascii="仿宋" w:hAnsi="仿宋" w:eastAsia="仿宋"/>
          <w:b/>
          <w:kern w:val="20481"/>
          <w:sz w:val="44"/>
          <w:szCs w:val="44"/>
        </w:rPr>
        <w:t>房 屋 租 赁 合 同</w:t>
      </w:r>
    </w:p>
    <w:p>
      <w:pPr>
        <w:spacing w:line="440" w:lineRule="exact"/>
        <w:ind w:firstLine="480" w:firstLineChars="200"/>
        <w:jc w:val="center"/>
        <w:rPr>
          <w:rFonts w:ascii="仿宋" w:hAnsi="仿宋" w:eastAsia="仿宋"/>
          <w:bCs/>
          <w:szCs w:val="21"/>
          <w:u w:val="single"/>
        </w:rPr>
      </w:pPr>
      <w:r>
        <w:rPr>
          <w:rFonts w:hint="eastAsia" w:ascii="仿宋" w:hAnsi="仿宋" w:eastAsia="仿宋"/>
          <w:bCs/>
          <w:sz w:val="24"/>
          <w:szCs w:val="24"/>
        </w:rPr>
        <w:t xml:space="preserve">                        合同编号：</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甲方（出租方）： 洋湖湿地开发管理有限公司</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地址：</w:t>
      </w:r>
      <w:r>
        <w:rPr>
          <w:rFonts w:hint="eastAsia" w:ascii="仿宋" w:hAnsi="仿宋" w:eastAsia="仿宋"/>
          <w:bCs/>
          <w:sz w:val="24"/>
          <w:szCs w:val="24"/>
          <w:u w:val="single"/>
        </w:rPr>
        <w:t>长沙市岳麓区洋湖路680号</w:t>
      </w:r>
    </w:p>
    <w:p>
      <w:pPr>
        <w:spacing w:line="360" w:lineRule="auto"/>
        <w:ind w:right="-1153" w:rightChars="-549" w:firstLine="480" w:firstLineChars="200"/>
        <w:rPr>
          <w:rFonts w:ascii="仿宋" w:hAnsi="仿宋" w:eastAsia="仿宋"/>
          <w:bCs/>
          <w:sz w:val="24"/>
          <w:szCs w:val="24"/>
          <w:u w:val="single"/>
        </w:rPr>
      </w:pPr>
      <w:r>
        <w:rPr>
          <w:rFonts w:hint="eastAsia" w:ascii="仿宋" w:hAnsi="仿宋" w:eastAsia="仿宋"/>
          <w:bCs/>
          <w:sz w:val="24"/>
          <w:szCs w:val="24"/>
        </w:rPr>
        <w:t>乙方（承租方）：</w:t>
      </w:r>
    </w:p>
    <w:p>
      <w:pPr>
        <w:spacing w:line="360" w:lineRule="auto"/>
        <w:ind w:left="1199" w:leftChars="228" w:hanging="720" w:hangingChars="300"/>
        <w:rPr>
          <w:rFonts w:ascii="仿宋" w:hAnsi="仿宋" w:eastAsia="仿宋"/>
          <w:bCs/>
          <w:sz w:val="24"/>
          <w:szCs w:val="24"/>
        </w:rPr>
      </w:pPr>
      <w:r>
        <w:rPr>
          <w:rFonts w:hint="eastAsia" w:ascii="仿宋" w:hAnsi="仿宋" w:eastAsia="仿宋"/>
          <w:bCs/>
          <w:sz w:val="24"/>
          <w:szCs w:val="24"/>
        </w:rPr>
        <w:t>地址：</w:t>
      </w:r>
      <w:r>
        <w:rPr>
          <w:rFonts w:ascii="仿宋" w:hAnsi="仿宋" w:eastAsia="仿宋"/>
          <w:bCs/>
          <w:sz w:val="24"/>
          <w:szCs w:val="24"/>
        </w:rPr>
        <w:t xml:space="preserve"> </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 xml:space="preserve">   根据《中华人民共和国合同法》及相关法律法规的规定，甲、乙双方本着平等互利的原则，经协商一致，就下述房屋租赁事宜签订本合同。</w:t>
      </w:r>
    </w:p>
    <w:p>
      <w:pPr>
        <w:spacing w:line="440" w:lineRule="exact"/>
        <w:jc w:val="left"/>
        <w:rPr>
          <w:rFonts w:ascii="仿宋" w:hAnsi="仿宋" w:eastAsia="仿宋"/>
          <w:sz w:val="24"/>
          <w:szCs w:val="24"/>
        </w:rPr>
      </w:pPr>
    </w:p>
    <w:p>
      <w:pPr>
        <w:spacing w:line="440" w:lineRule="exact"/>
        <w:jc w:val="center"/>
        <w:rPr>
          <w:rFonts w:ascii="仿宋" w:hAnsi="仿宋" w:eastAsia="仿宋"/>
          <w:b/>
          <w:sz w:val="24"/>
          <w:szCs w:val="24"/>
        </w:rPr>
      </w:pPr>
      <w:r>
        <w:rPr>
          <w:rFonts w:hint="eastAsia" w:ascii="仿宋" w:hAnsi="仿宋" w:eastAsia="仿宋"/>
          <w:b/>
          <w:sz w:val="24"/>
          <w:szCs w:val="24"/>
        </w:rPr>
        <w:t>第一章 租赁物及其权属状况</w:t>
      </w:r>
    </w:p>
    <w:p>
      <w:pPr>
        <w:spacing w:line="440" w:lineRule="exact"/>
        <w:ind w:left="480" w:firstLine="480" w:firstLineChars="200"/>
        <w:rPr>
          <w:rFonts w:ascii="仿宋" w:hAnsi="仿宋" w:eastAsia="仿宋"/>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第一条</w:t>
      </w:r>
      <w:r>
        <w:rPr>
          <w:rFonts w:hint="eastAsia" w:ascii="仿宋" w:hAnsi="仿宋" w:eastAsia="仿宋"/>
          <w:sz w:val="24"/>
          <w:szCs w:val="24"/>
        </w:rPr>
        <w:t xml:space="preserve"> 本合同所称的租赁物包括租赁房屋及租赁房屋附属场地、附属设施设备。租赁物为洋湖湿地景区一期</w:t>
      </w:r>
      <w:r>
        <w:rPr>
          <w:rFonts w:hint="eastAsia" w:ascii="仿宋" w:hAnsi="仿宋" w:eastAsia="仿宋"/>
          <w:sz w:val="24"/>
          <w:szCs w:val="24"/>
          <w:u w:val="single"/>
        </w:rPr>
        <w:t xml:space="preserve">                              </w:t>
      </w:r>
      <w:r>
        <w:rPr>
          <w:rFonts w:hint="eastAsia" w:ascii="仿宋" w:hAnsi="仿宋" w:eastAsia="仿宋"/>
          <w:sz w:val="24"/>
          <w:szCs w:val="24"/>
        </w:rPr>
        <w:t>，位于</w:t>
      </w:r>
      <w:r>
        <w:rPr>
          <w:rFonts w:hint="eastAsia" w:ascii="仿宋" w:hAnsi="仿宋" w:eastAsia="仿宋"/>
          <w:sz w:val="24"/>
          <w:szCs w:val="24"/>
          <w:u w:val="single"/>
        </w:rPr>
        <w:t xml:space="preserve">                     </w:t>
      </w:r>
      <w:r>
        <w:rPr>
          <w:rFonts w:hint="eastAsia" w:ascii="仿宋" w:hAnsi="仿宋" w:eastAsia="仿宋"/>
          <w:sz w:val="24"/>
          <w:szCs w:val="24"/>
        </w:rPr>
        <w:t>，租赁房屋面积为</w:t>
      </w:r>
      <w:r>
        <w:rPr>
          <w:rFonts w:hint="eastAsia" w:ascii="仿宋" w:hAnsi="仿宋" w:eastAsia="仿宋"/>
          <w:sz w:val="24"/>
          <w:szCs w:val="24"/>
          <w:u w:val="single"/>
        </w:rPr>
        <w:t xml:space="preserve">   </w:t>
      </w:r>
      <w:r>
        <w:rPr>
          <w:rFonts w:hint="eastAsia" w:ascii="仿宋" w:hAnsi="仿宋" w:eastAsia="仿宋"/>
          <w:sz w:val="24"/>
          <w:szCs w:val="24"/>
        </w:rPr>
        <w:t>平方米（租赁房屋具体位置以附件一租赁房屋平面图中红色框内部分区域为准，双方盖章确认）。本合同中约定的面积为建筑面积，若约定面积与实际面积存在误差，双方均同意不对租赁费用做任何调整。</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 xml:space="preserve">第二条 </w:t>
      </w:r>
      <w:r>
        <w:rPr>
          <w:rFonts w:hint="eastAsia" w:ascii="仿宋" w:hAnsi="仿宋" w:eastAsia="仿宋"/>
          <w:sz w:val="24"/>
          <w:szCs w:val="24"/>
        </w:rPr>
        <w:t>乙方如需将租赁房屋对外转租，应事先向甲方书面请示并经过甲方书面认可。</w:t>
      </w:r>
    </w:p>
    <w:p>
      <w:pPr>
        <w:spacing w:line="440" w:lineRule="exact"/>
        <w:rPr>
          <w:rFonts w:ascii="仿宋" w:hAnsi="仿宋" w:eastAsia="仿宋"/>
          <w:iCs/>
          <w:sz w:val="24"/>
          <w:szCs w:val="24"/>
        </w:rPr>
      </w:pPr>
    </w:p>
    <w:p>
      <w:pPr>
        <w:spacing w:line="440" w:lineRule="exact"/>
        <w:jc w:val="center"/>
        <w:rPr>
          <w:rFonts w:ascii="仿宋" w:hAnsi="仿宋" w:eastAsia="仿宋"/>
          <w:b/>
          <w:sz w:val="24"/>
          <w:szCs w:val="24"/>
        </w:rPr>
      </w:pPr>
      <w:r>
        <w:rPr>
          <w:rFonts w:hint="eastAsia" w:ascii="仿宋" w:hAnsi="仿宋" w:eastAsia="仿宋"/>
          <w:b/>
          <w:sz w:val="24"/>
          <w:szCs w:val="24"/>
        </w:rPr>
        <w:t>第二章 租赁期限、用途</w:t>
      </w:r>
    </w:p>
    <w:p>
      <w:pPr>
        <w:spacing w:line="440" w:lineRule="exact"/>
        <w:ind w:firstLine="482" w:firstLineChars="200"/>
        <w:jc w:val="center"/>
        <w:rPr>
          <w:rFonts w:ascii="仿宋" w:hAnsi="仿宋" w:eastAsia="仿宋"/>
          <w:b/>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 xml:space="preserve">第三条 </w:t>
      </w:r>
      <w:r>
        <w:rPr>
          <w:rFonts w:hint="eastAsia" w:ascii="仿宋" w:hAnsi="仿宋" w:eastAsia="仿宋"/>
          <w:sz w:val="24"/>
          <w:szCs w:val="24"/>
        </w:rPr>
        <w:t>租赁期限和优先权</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3.1租赁期限：自</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日至</w:t>
      </w:r>
      <w:r>
        <w:rPr>
          <w:rFonts w:hint="eastAsia" w:ascii="仿宋" w:hAnsi="仿宋" w:eastAsia="仿宋"/>
          <w:sz w:val="24"/>
          <w:szCs w:val="24"/>
          <w:u w:val="single"/>
        </w:rPr>
        <w:t xml:space="preserve">  </w:t>
      </w:r>
      <w:r>
        <w:rPr>
          <w:rFonts w:hint="eastAsia" w:ascii="仿宋" w:hAnsi="仿宋" w:eastAsia="仿宋"/>
          <w:sz w:val="24"/>
          <w:szCs w:val="24"/>
        </w:rPr>
        <w:t xml:space="preserve"> 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日止，共计</w:t>
      </w:r>
      <w:r>
        <w:rPr>
          <w:rFonts w:hint="eastAsia" w:ascii="仿宋" w:hAnsi="仿宋" w:eastAsia="仿宋"/>
          <w:sz w:val="24"/>
          <w:szCs w:val="24"/>
          <w:u w:val="single"/>
        </w:rPr>
        <w:t xml:space="preserve">   </w:t>
      </w:r>
      <w:r>
        <w:rPr>
          <w:rFonts w:hint="eastAsia" w:ascii="仿宋" w:hAnsi="仿宋" w:eastAsia="仿宋"/>
          <w:sz w:val="24"/>
          <w:szCs w:val="24"/>
        </w:rPr>
        <w:t>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3.2双方约定租赁物交付日期为</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   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3.3装修免租期：自</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日至</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日止，共计</w:t>
      </w:r>
      <w:r>
        <w:rPr>
          <w:rFonts w:hint="eastAsia" w:ascii="仿宋" w:hAnsi="仿宋" w:eastAsia="仿宋"/>
          <w:sz w:val="24"/>
          <w:szCs w:val="24"/>
          <w:u w:val="single"/>
        </w:rPr>
        <w:t xml:space="preserve">    </w:t>
      </w:r>
      <w:r>
        <w:rPr>
          <w:rFonts w:hint="eastAsia" w:ascii="仿宋" w:hAnsi="仿宋" w:eastAsia="仿宋"/>
          <w:sz w:val="24"/>
          <w:szCs w:val="24"/>
        </w:rPr>
        <w:t>天（乙方在装修免租期内按照</w:t>
      </w:r>
      <w:r>
        <w:rPr>
          <w:rFonts w:hint="eastAsia" w:ascii="仿宋" w:hAnsi="仿宋" w:eastAsia="仿宋"/>
          <w:sz w:val="24"/>
          <w:szCs w:val="24"/>
          <w:u w:val="single"/>
        </w:rPr>
        <w:t xml:space="preserve">    </w:t>
      </w:r>
      <w:r>
        <w:rPr>
          <w:rFonts w:hint="eastAsia" w:ascii="仿宋" w:hAnsi="仿宋" w:eastAsia="仿宋"/>
          <w:sz w:val="24"/>
          <w:szCs w:val="24"/>
        </w:rPr>
        <w:t>元/平米</w:t>
      </w:r>
      <w:r>
        <w:rPr>
          <w:rFonts w:ascii="仿宋_GB2312" w:hAnsi="Times New Roman" w:eastAsia="仿宋_GB2312"/>
          <w:sz w:val="24"/>
          <w:szCs w:val="24"/>
        </w:rPr>
        <w:t>▪</w:t>
      </w:r>
      <w:r>
        <w:rPr>
          <w:rFonts w:hint="eastAsia" w:ascii="仿宋" w:hAnsi="仿宋" w:eastAsia="仿宋"/>
          <w:sz w:val="24"/>
          <w:szCs w:val="24"/>
        </w:rPr>
        <w:t>日收取物业服务费，装修免租期内水、电费由乙方按实缴付）。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3.4项目续租约定：在符合下列条件情况下，合同可续租5年。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3.4.1 乙方在租赁期内，按时按期缴纳费用，无拖欠费用情况；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3.4.2乙方在租赁期内，遵守《湖南长沙洋湖国家湿地公园商户管理办法》；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乙方在租赁期限届满前</w:t>
      </w:r>
      <w:r>
        <w:rPr>
          <w:rFonts w:hint="eastAsia" w:ascii="仿宋" w:hAnsi="仿宋" w:eastAsia="仿宋"/>
          <w:sz w:val="24"/>
          <w:szCs w:val="24"/>
          <w:u w:val="single"/>
        </w:rPr>
        <w:t>3</w:t>
      </w:r>
      <w:r>
        <w:rPr>
          <w:rFonts w:hint="eastAsia" w:ascii="仿宋" w:hAnsi="仿宋" w:eastAsia="仿宋"/>
          <w:sz w:val="24"/>
          <w:szCs w:val="24"/>
        </w:rPr>
        <w:t>个月之前向甲方发出书面续租申请。甲方收到乙方书面申请后，审核达到约定续租条件可续租。同时，根据市场行情双方协商确定续租价格，签订续租补充协议。乙方未在规定时间内发出书面申请或未达到约定续租条件，视为续租权自动取消。</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 xml:space="preserve">第四条 </w:t>
      </w:r>
      <w:r>
        <w:rPr>
          <w:rFonts w:hint="eastAsia" w:ascii="仿宋" w:hAnsi="仿宋" w:eastAsia="仿宋"/>
          <w:sz w:val="24"/>
          <w:szCs w:val="24"/>
        </w:rPr>
        <w:t>租赁用途</w:t>
      </w:r>
    </w:p>
    <w:p>
      <w:pPr>
        <w:tabs>
          <w:tab w:val="left" w:pos="720"/>
        </w:tabs>
        <w:spacing w:line="440" w:lineRule="exact"/>
        <w:ind w:firstLine="480" w:firstLineChars="200"/>
        <w:rPr>
          <w:rFonts w:ascii="仿宋" w:hAnsi="仿宋" w:eastAsia="仿宋"/>
          <w:sz w:val="24"/>
          <w:szCs w:val="24"/>
          <w:u w:val="single"/>
        </w:rPr>
      </w:pPr>
      <w:r>
        <w:rPr>
          <w:rFonts w:hint="eastAsia" w:ascii="仿宋" w:hAnsi="仿宋" w:eastAsia="仿宋"/>
          <w:sz w:val="24"/>
          <w:szCs w:val="24"/>
        </w:rPr>
        <w:t>4.1乙方承租租赁物的用途：</w:t>
      </w:r>
      <w:r>
        <w:rPr>
          <w:rFonts w:hint="eastAsia" w:ascii="仿宋" w:hAnsi="仿宋" w:eastAsia="仿宋"/>
          <w:sz w:val="24"/>
          <w:szCs w:val="24"/>
          <w:u w:val="single"/>
        </w:rPr>
        <w:t xml:space="preserve">           </w:t>
      </w:r>
      <w:r>
        <w:rPr>
          <w:rFonts w:hint="eastAsia" w:ascii="仿宋" w:hAnsi="仿宋" w:eastAsia="仿宋"/>
          <w:sz w:val="24"/>
          <w:szCs w:val="24"/>
        </w:rPr>
        <w:t>，乙方如需在经营期内改变租赁用途的，应事先向甲方书面请示并经过甲方书面认可，否则甲方有权解除本合同且保证金不予退还。乙方具体经营业态为：</w:t>
      </w:r>
      <w:r>
        <w:rPr>
          <w:rFonts w:hint="eastAsia" w:ascii="仿宋" w:hAnsi="仿宋" w:eastAsia="仿宋"/>
          <w:sz w:val="24"/>
          <w:szCs w:val="24"/>
          <w:u w:val="single"/>
        </w:rPr>
        <w:t xml:space="preserve">                           。</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4.2乙方在经营期内必须遵照合同约定用途进行经营，如超出合同约定或擅自更改租赁用途的，甲方有权要求乙方进行整改，如乙方拒不执行甲方有权解除本合同。</w:t>
      </w:r>
    </w:p>
    <w:p>
      <w:pPr>
        <w:spacing w:line="440" w:lineRule="exact"/>
        <w:jc w:val="center"/>
        <w:rPr>
          <w:rFonts w:ascii="仿宋" w:hAnsi="仿宋" w:eastAsia="仿宋"/>
          <w:b/>
          <w:sz w:val="24"/>
          <w:szCs w:val="24"/>
        </w:rPr>
      </w:pPr>
      <w:r>
        <w:rPr>
          <w:rFonts w:hint="eastAsia" w:ascii="仿宋" w:hAnsi="仿宋" w:eastAsia="仿宋"/>
          <w:b/>
          <w:sz w:val="24"/>
          <w:szCs w:val="24"/>
        </w:rPr>
        <w:t>第三章 费用及支付</w:t>
      </w:r>
    </w:p>
    <w:p>
      <w:pPr>
        <w:spacing w:line="44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第五条</w:t>
      </w:r>
      <w:r>
        <w:rPr>
          <w:rFonts w:hint="eastAsia" w:ascii="仿宋" w:hAnsi="仿宋" w:eastAsia="仿宋"/>
          <w:sz w:val="24"/>
          <w:szCs w:val="24"/>
        </w:rPr>
        <w:t xml:space="preserve"> 费用说明</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5.1租赁费用按照乙方在招商阶段最终报价为本合同费用，即：</w:t>
      </w:r>
    </w:p>
    <w:tbl>
      <w:tblPr>
        <w:tblStyle w:val="39"/>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817"/>
        <w:gridCol w:w="1953"/>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517"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租金</w:t>
            </w:r>
          </w:p>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（元/年）</w:t>
            </w:r>
          </w:p>
        </w:tc>
        <w:tc>
          <w:tcPr>
            <w:tcW w:w="1817" w:type="dxa"/>
            <w:vMerge w:val="restart"/>
            <w:tcBorders>
              <w:top w:val="single" w:color="auto" w:sz="4" w:space="0"/>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年限</w:t>
            </w:r>
          </w:p>
        </w:tc>
        <w:tc>
          <w:tcPr>
            <w:tcW w:w="424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1200" w:firstLineChars="500"/>
              <w:rPr>
                <w:rFonts w:ascii="仿宋" w:hAnsi="仿宋" w:eastAsia="仿宋" w:cs="Times New Roman"/>
                <w:sz w:val="24"/>
                <w:szCs w:val="24"/>
              </w:rPr>
            </w:pPr>
            <w:r>
              <w:rPr>
                <w:rFonts w:hint="eastAsia" w:ascii="仿宋" w:hAnsi="仿宋" w:eastAsia="仿宋" w:cs="Times New Roman"/>
                <w:sz w:val="24"/>
                <w:szCs w:val="24"/>
              </w:rPr>
              <w:t>租赁费用金额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517" w:type="dxa"/>
            <w:vMerge w:val="continue"/>
            <w:tcBorders>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817" w:type="dxa"/>
            <w:vMerge w:val="continue"/>
            <w:tcBorders>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9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仿宋" w:hAnsi="仿宋" w:eastAsia="仿宋" w:cs="Times New Roman"/>
                <w:sz w:val="24"/>
                <w:szCs w:val="24"/>
              </w:rPr>
            </w:pPr>
            <w:r>
              <w:rPr>
                <w:rFonts w:hint="eastAsia" w:ascii="仿宋" w:hAnsi="仿宋" w:eastAsia="仿宋" w:cs="Times New Roman"/>
                <w:sz w:val="24"/>
                <w:szCs w:val="24"/>
              </w:rPr>
              <w:t>租金</w:t>
            </w:r>
          </w:p>
        </w:tc>
        <w:tc>
          <w:tcPr>
            <w:tcW w:w="229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720" w:firstLineChars="300"/>
              <w:rPr>
                <w:rFonts w:ascii="仿宋" w:hAnsi="仿宋" w:eastAsia="仿宋" w:cs="Times New Roman"/>
                <w:sz w:val="24"/>
                <w:szCs w:val="24"/>
              </w:rPr>
            </w:pPr>
            <w:r>
              <w:rPr>
                <w:rFonts w:hint="eastAsia" w:ascii="仿宋" w:hAnsi="仿宋"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517" w:type="dxa"/>
            <w:vMerge w:val="continue"/>
            <w:tcBorders>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第一年</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229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517" w:type="dxa"/>
            <w:vMerge w:val="continue"/>
            <w:tcBorders>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lang w:val="sq-AL"/>
              </w:rPr>
            </w:pPr>
            <w:r>
              <w:rPr>
                <w:rFonts w:hint="eastAsia" w:ascii="仿宋" w:hAnsi="仿宋" w:eastAsia="仿宋" w:cs="Times New Roman"/>
                <w:sz w:val="24"/>
                <w:szCs w:val="24"/>
              </w:rPr>
              <w:t>第二年</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c>
          <w:tcPr>
            <w:tcW w:w="229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517" w:type="dxa"/>
            <w:vMerge w:val="continue"/>
            <w:tcBorders>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lang w:val="sq-AL"/>
              </w:rPr>
            </w:pPr>
            <w:r>
              <w:rPr>
                <w:rFonts w:hint="eastAsia" w:ascii="仿宋" w:hAnsi="仿宋" w:eastAsia="仿宋" w:cs="Times New Roman"/>
                <w:sz w:val="24"/>
                <w:szCs w:val="24"/>
              </w:rPr>
              <w:t>第三年</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c>
          <w:tcPr>
            <w:tcW w:w="229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517" w:type="dxa"/>
            <w:vMerge w:val="continue"/>
            <w:tcBorders>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z w:val="24"/>
                <w:szCs w:val="24"/>
                <w:lang w:val="sq-AL"/>
              </w:rPr>
            </w:pPr>
            <w:r>
              <w:rPr>
                <w:rFonts w:hint="eastAsia" w:ascii="仿宋" w:hAnsi="仿宋" w:eastAsia="仿宋" w:cs="Times New Roman"/>
                <w:sz w:val="24"/>
                <w:szCs w:val="24"/>
              </w:rPr>
              <w:t>第四年</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c>
          <w:tcPr>
            <w:tcW w:w="229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517" w:type="dxa"/>
            <w:vMerge w:val="continue"/>
            <w:tcBorders>
              <w:left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c>
          <w:tcPr>
            <w:tcW w:w="1817"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r>
              <w:rPr>
                <w:rFonts w:hint="eastAsia" w:ascii="仿宋" w:hAnsi="仿宋" w:eastAsia="仿宋" w:cs="Times New Roman"/>
                <w:sz w:val="24"/>
                <w:szCs w:val="24"/>
              </w:rPr>
              <w:t>第五年</w:t>
            </w:r>
          </w:p>
        </w:tc>
        <w:tc>
          <w:tcPr>
            <w:tcW w:w="19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c>
          <w:tcPr>
            <w:tcW w:w="229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lang w:val="sq-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334" w:type="dxa"/>
            <w:gridSpan w:val="2"/>
            <w:tcBorders>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合计</w:t>
            </w:r>
          </w:p>
        </w:tc>
        <w:tc>
          <w:tcPr>
            <w:tcW w:w="424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 w:hAnsi="仿宋" w:eastAsia="仿宋" w:cs="Times New Roman"/>
                <w:sz w:val="24"/>
                <w:szCs w:val="24"/>
              </w:rPr>
            </w:pPr>
          </w:p>
        </w:tc>
      </w:tr>
    </w:tbl>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租赁费用总金额与乙方在招商阶段最终报价一致。</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5.2水电费分表入户，由乙方自行缴纳，甲方或甲方委托的物业服务单位代收。水电费收取标准按照洋湖湿地景区水电收费标准（本合同签订时水费标准为</w:t>
      </w:r>
      <w:r>
        <w:rPr>
          <w:rFonts w:hint="eastAsia" w:ascii="仿宋" w:hAnsi="仿宋" w:eastAsia="仿宋"/>
          <w:bCs/>
          <w:sz w:val="24"/>
          <w:szCs w:val="24"/>
          <w:u w:val="single"/>
        </w:rPr>
        <w:t xml:space="preserve">   元/吨（含税价）</w:t>
      </w:r>
      <w:r>
        <w:rPr>
          <w:rFonts w:hint="eastAsia" w:ascii="仿宋" w:hAnsi="仿宋" w:eastAsia="仿宋"/>
          <w:bCs/>
          <w:sz w:val="24"/>
          <w:szCs w:val="24"/>
        </w:rPr>
        <w:t>，电费标准为</w:t>
      </w:r>
      <w:r>
        <w:rPr>
          <w:rFonts w:hint="eastAsia" w:ascii="仿宋" w:hAnsi="仿宋" w:eastAsia="仿宋"/>
          <w:bCs/>
          <w:sz w:val="24"/>
          <w:szCs w:val="24"/>
          <w:u w:val="single"/>
        </w:rPr>
        <w:t xml:space="preserve">    元/度（含税价）</w:t>
      </w:r>
      <w:r>
        <w:rPr>
          <w:rFonts w:hint="eastAsia" w:ascii="仿宋" w:hAnsi="仿宋" w:eastAsia="仿宋"/>
          <w:bCs/>
          <w:sz w:val="24"/>
          <w:szCs w:val="24"/>
        </w:rPr>
        <w:t>；如有变更，以变更后的为准）。水电耗用量以计量表显示数据为准。乙方应于</w:t>
      </w:r>
      <w:r>
        <w:rPr>
          <w:rFonts w:hint="eastAsia" w:ascii="仿宋" w:hAnsi="仿宋" w:eastAsia="仿宋"/>
          <w:bCs/>
          <w:sz w:val="24"/>
          <w:szCs w:val="24"/>
          <w:u w:val="single"/>
        </w:rPr>
        <w:t>收到甲方付款通知3日内</w:t>
      </w:r>
      <w:r>
        <w:rPr>
          <w:rFonts w:hint="eastAsia" w:ascii="仿宋" w:hAnsi="仿宋" w:eastAsia="仿宋"/>
          <w:bCs/>
          <w:sz w:val="24"/>
          <w:szCs w:val="24"/>
        </w:rPr>
        <w:t>向物业服务单位支付水电费。</w:t>
      </w:r>
    </w:p>
    <w:p>
      <w:pPr>
        <w:spacing w:line="440" w:lineRule="exact"/>
        <w:ind w:firstLine="480" w:firstLineChars="200"/>
        <w:rPr>
          <w:rFonts w:ascii="仿宋" w:hAnsi="仿宋" w:eastAsia="仿宋"/>
          <w:sz w:val="24"/>
          <w:szCs w:val="24"/>
        </w:rPr>
      </w:pPr>
      <w:r>
        <w:rPr>
          <w:rFonts w:hint="eastAsia" w:ascii="仿宋" w:hAnsi="仿宋" w:eastAsia="仿宋"/>
          <w:bCs/>
          <w:sz w:val="24"/>
          <w:szCs w:val="24"/>
        </w:rPr>
        <w:t>5.3</w:t>
      </w:r>
      <w:r>
        <w:rPr>
          <w:rFonts w:hint="eastAsia" w:ascii="仿宋" w:hAnsi="仿宋" w:eastAsia="仿宋"/>
          <w:sz w:val="24"/>
          <w:szCs w:val="24"/>
        </w:rPr>
        <w:t>从第</w:t>
      </w:r>
      <w:r>
        <w:rPr>
          <w:rFonts w:hint="eastAsia" w:ascii="仿宋" w:hAnsi="仿宋" w:eastAsia="仿宋"/>
          <w:sz w:val="24"/>
          <w:szCs w:val="24"/>
          <w:u w:val="single"/>
        </w:rPr>
        <w:t>/</w:t>
      </w:r>
      <w:r>
        <w:rPr>
          <w:rFonts w:hint="eastAsia" w:ascii="仿宋" w:hAnsi="仿宋" w:eastAsia="仿宋"/>
          <w:sz w:val="24"/>
          <w:szCs w:val="24"/>
        </w:rPr>
        <w:t>年开始，每年费用在上一年度计费基础上按</w:t>
      </w:r>
      <w:r>
        <w:rPr>
          <w:rFonts w:hint="eastAsia" w:ascii="仿宋" w:hAnsi="仿宋" w:eastAsia="仿宋"/>
          <w:sz w:val="24"/>
          <w:szCs w:val="24"/>
          <w:u w:val="single"/>
        </w:rPr>
        <w:t>/%</w:t>
      </w:r>
      <w:r>
        <w:rPr>
          <w:rFonts w:hint="eastAsia" w:ascii="仿宋" w:hAnsi="仿宋" w:eastAsia="仿宋"/>
          <w:sz w:val="24"/>
          <w:szCs w:val="24"/>
        </w:rPr>
        <w:t xml:space="preserve">的比例逐年递增。 </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5.4</w:t>
      </w:r>
      <w:r>
        <w:rPr>
          <w:rFonts w:hint="eastAsia" w:ascii="仿宋" w:hAnsi="仿宋" w:eastAsia="仿宋"/>
          <w:bCs/>
          <w:sz w:val="24"/>
          <w:szCs w:val="24"/>
        </w:rPr>
        <w:t>保证金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5.4.1 甲、乙双方约定，乙方应当在本合同签订后</w:t>
      </w:r>
      <w:r>
        <w:rPr>
          <w:rFonts w:hint="eastAsia" w:ascii="仿宋" w:hAnsi="仿宋" w:eastAsia="仿宋"/>
          <w:sz w:val="24"/>
          <w:szCs w:val="24"/>
          <w:u w:val="single"/>
        </w:rPr>
        <w:t>10</w:t>
      </w:r>
      <w:r>
        <w:rPr>
          <w:rFonts w:hint="eastAsia" w:ascii="仿宋" w:hAnsi="仿宋" w:eastAsia="仿宋"/>
          <w:sz w:val="24"/>
          <w:szCs w:val="24"/>
        </w:rPr>
        <w:t>个工作日内向甲方交付相当于</w:t>
      </w:r>
      <w:r>
        <w:rPr>
          <w:rFonts w:hint="eastAsia" w:ascii="仿宋" w:hAnsi="仿宋" w:eastAsia="仿宋"/>
          <w:b/>
          <w:sz w:val="24"/>
          <w:szCs w:val="24"/>
          <w:u w:val="single"/>
        </w:rPr>
        <w:t xml:space="preserve"> / </w:t>
      </w:r>
      <w:r>
        <w:rPr>
          <w:rFonts w:hint="eastAsia" w:ascii="仿宋" w:hAnsi="仿宋" w:eastAsia="仿宋"/>
          <w:sz w:val="24"/>
          <w:szCs w:val="24"/>
        </w:rPr>
        <w:t>个月总费用的保证金，计</w:t>
      </w:r>
      <w:r>
        <w:rPr>
          <w:rFonts w:hint="eastAsia" w:ascii="仿宋" w:hAnsi="仿宋" w:eastAsia="仿宋"/>
          <w:bCs/>
          <w:sz w:val="24"/>
          <w:szCs w:val="24"/>
        </w:rPr>
        <w:t>人民币：</w:t>
      </w:r>
      <w:r>
        <w:rPr>
          <w:rFonts w:hint="eastAsia" w:ascii="仿宋" w:hAnsi="仿宋" w:eastAsia="仿宋"/>
          <w:bCs/>
          <w:sz w:val="24"/>
          <w:szCs w:val="24"/>
          <w:u w:val="single"/>
        </w:rPr>
        <w:t xml:space="preserve">￥          </w:t>
      </w:r>
      <w:r>
        <w:rPr>
          <w:rFonts w:hint="eastAsia" w:ascii="仿宋" w:hAnsi="仿宋" w:eastAsia="仿宋"/>
          <w:bCs/>
          <w:sz w:val="24"/>
          <w:szCs w:val="24"/>
        </w:rPr>
        <w:t>元</w:t>
      </w: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），甲方应开具收据。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5.4.2 甲乙双方终止本合同后，双方如无争议，则甲方在</w:t>
      </w:r>
      <w:r>
        <w:rPr>
          <w:rFonts w:hint="eastAsia" w:ascii="仿宋" w:hAnsi="仿宋" w:eastAsia="仿宋"/>
          <w:sz w:val="24"/>
          <w:szCs w:val="24"/>
          <w:u w:val="single"/>
        </w:rPr>
        <w:t>20</w:t>
      </w:r>
      <w:r>
        <w:rPr>
          <w:rFonts w:hint="eastAsia" w:ascii="仿宋" w:hAnsi="仿宋" w:eastAsia="仿宋"/>
          <w:sz w:val="24"/>
          <w:szCs w:val="24"/>
        </w:rPr>
        <w:t>个工作日内返还乙方所交付的保证金（不另计利息等费用）。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5.4.3 乙方完全理解并明确同意，在乙方未交清本合同第5.4.1条约定的保证金之前，甲方有权拒绝交付租赁物。但是，甲方向乙方交付租赁物，在任何时候和任何情况下，都并不表明乙方已经交清了上述费用，更不表明甲方同意免除乙方交付上述费用的义务。乙方逾期未交付上述费用的，甲方有权单方面解除本合同。甲方已经交付租赁房屋的，乙方应当在本合同解除的次日终止营业时间前撤离，并将租赁物返还甲方，且甲方不承担任何赔偿责任。</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第六条</w:t>
      </w:r>
      <w:r>
        <w:rPr>
          <w:rFonts w:hint="eastAsia" w:ascii="仿宋" w:hAnsi="仿宋" w:eastAsia="仿宋"/>
          <w:sz w:val="24"/>
          <w:szCs w:val="24"/>
        </w:rPr>
        <w:t xml:space="preserve"> 费用支付方式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6.1按</w:t>
      </w:r>
      <w:r>
        <w:rPr>
          <w:rFonts w:hint="eastAsia" w:ascii="仿宋" w:hAnsi="仿宋" w:eastAsia="仿宋"/>
          <w:sz w:val="24"/>
          <w:szCs w:val="24"/>
          <w:u w:val="single"/>
        </w:rPr>
        <w:t>年度</w:t>
      </w:r>
      <w:r>
        <w:rPr>
          <w:rFonts w:hint="eastAsia" w:ascii="仿宋" w:hAnsi="仿宋" w:eastAsia="仿宋"/>
          <w:sz w:val="24"/>
          <w:szCs w:val="24"/>
        </w:rPr>
        <w:t>支付，即每</w:t>
      </w:r>
      <w:r>
        <w:rPr>
          <w:rFonts w:hint="eastAsia" w:ascii="仿宋" w:hAnsi="仿宋" w:eastAsia="仿宋"/>
          <w:sz w:val="24"/>
          <w:szCs w:val="24"/>
          <w:u w:val="single"/>
        </w:rPr>
        <w:t>十二个月</w:t>
      </w:r>
      <w:r>
        <w:rPr>
          <w:rFonts w:hint="eastAsia" w:ascii="仿宋" w:hAnsi="仿宋" w:eastAsia="仿宋"/>
          <w:sz w:val="24"/>
          <w:szCs w:val="24"/>
        </w:rPr>
        <w:t>支付一次，采用先付后用的原则，乙方应于每年开始前10天内以银行转账方式支付该年的费用。首期费用支付时间为</w:t>
      </w:r>
      <w:r>
        <w:rPr>
          <w:rFonts w:hint="eastAsia" w:ascii="仿宋" w:hAnsi="仿宋" w:eastAsia="仿宋"/>
          <w:sz w:val="24"/>
          <w:szCs w:val="24"/>
          <w:u w:val="single"/>
        </w:rPr>
        <w:t>本合同签订后10日内</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6.2甲方收取费用信息如下：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 xml:space="preserve">    收款单位：洋湖湿地开发管理有限公司</w:t>
      </w:r>
    </w:p>
    <w:p>
      <w:pPr>
        <w:tabs>
          <w:tab w:val="left" w:pos="4800"/>
        </w:tabs>
        <w:spacing w:line="440" w:lineRule="exact"/>
        <w:ind w:firstLine="480" w:firstLineChars="200"/>
        <w:rPr>
          <w:rFonts w:ascii="仿宋" w:hAnsi="仿宋" w:eastAsia="仿宋"/>
          <w:sz w:val="24"/>
          <w:szCs w:val="24"/>
        </w:rPr>
      </w:pPr>
      <w:r>
        <w:rPr>
          <w:rFonts w:hint="eastAsia" w:ascii="仿宋" w:hAnsi="仿宋" w:eastAsia="仿宋"/>
          <w:sz w:val="24"/>
          <w:szCs w:val="24"/>
        </w:rPr>
        <w:t xml:space="preserve">    开户银行：招行长沙大河西先导支行</w:t>
      </w:r>
    </w:p>
    <w:p>
      <w:pPr>
        <w:tabs>
          <w:tab w:val="left" w:pos="4800"/>
        </w:tabs>
        <w:spacing w:line="440" w:lineRule="exact"/>
        <w:ind w:firstLine="960" w:firstLineChars="400"/>
        <w:rPr>
          <w:rFonts w:ascii="仿宋" w:hAnsi="仿宋" w:eastAsia="仿宋"/>
          <w:sz w:val="24"/>
          <w:szCs w:val="24"/>
        </w:rPr>
      </w:pPr>
      <w:r>
        <w:rPr>
          <w:rFonts w:hint="eastAsia" w:ascii="仿宋" w:hAnsi="仿宋" w:eastAsia="仿宋"/>
          <w:sz w:val="24"/>
          <w:szCs w:val="24"/>
        </w:rPr>
        <w:t>银行账号：731903964610908</w:t>
      </w:r>
    </w:p>
    <w:p>
      <w:pPr>
        <w:spacing w:line="440" w:lineRule="exact"/>
        <w:jc w:val="left"/>
        <w:rPr>
          <w:rFonts w:ascii="仿宋" w:hAnsi="仿宋" w:eastAsia="仿宋"/>
          <w:sz w:val="24"/>
          <w:szCs w:val="24"/>
        </w:rPr>
      </w:pPr>
    </w:p>
    <w:p>
      <w:pPr>
        <w:spacing w:line="440" w:lineRule="exact"/>
        <w:jc w:val="center"/>
        <w:rPr>
          <w:rFonts w:ascii="仿宋" w:hAnsi="仿宋" w:eastAsia="仿宋"/>
          <w:b/>
          <w:sz w:val="24"/>
          <w:szCs w:val="24"/>
        </w:rPr>
      </w:pPr>
      <w:r>
        <w:rPr>
          <w:rFonts w:hint="eastAsia" w:ascii="仿宋" w:hAnsi="仿宋" w:eastAsia="仿宋"/>
          <w:b/>
          <w:sz w:val="24"/>
          <w:szCs w:val="24"/>
        </w:rPr>
        <w:t>第四章 双方权利义务</w:t>
      </w:r>
    </w:p>
    <w:p>
      <w:pPr>
        <w:spacing w:line="440" w:lineRule="exact"/>
        <w:ind w:firstLine="482" w:firstLineChars="200"/>
        <w:jc w:val="center"/>
        <w:rPr>
          <w:rFonts w:ascii="仿宋" w:hAnsi="仿宋" w:eastAsia="仿宋"/>
          <w:b/>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 xml:space="preserve">第七条 </w:t>
      </w:r>
      <w:r>
        <w:rPr>
          <w:rFonts w:hint="eastAsia" w:ascii="仿宋" w:hAnsi="仿宋" w:eastAsia="仿宋"/>
          <w:sz w:val="24"/>
          <w:szCs w:val="24"/>
        </w:rPr>
        <w:t>甲方的权利义务</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7.1甲方有权按本合同的约定收取租赁费用及其他按本合同约定应当由乙方支付的费用。</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7.2租赁期内，甲方有权依照法定程序转让租赁物。转让后，本合同依法对租赁物新的所有人和乙方继续有效。</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7.3</w:t>
      </w:r>
      <w:r>
        <w:rPr>
          <w:rFonts w:ascii="仿宋" w:hAnsi="仿宋" w:eastAsia="仿宋"/>
          <w:bCs/>
          <w:sz w:val="24"/>
          <w:szCs w:val="24"/>
        </w:rPr>
        <w:t>甲方应按本合同约定的条件和时间按现状向乙方交付租赁物</w:t>
      </w:r>
      <w:r>
        <w:rPr>
          <w:rFonts w:hint="eastAsia" w:ascii="仿宋" w:hAnsi="仿宋" w:eastAsia="仿宋"/>
          <w:bCs/>
          <w:sz w:val="24"/>
          <w:szCs w:val="24"/>
        </w:rPr>
        <w:t>。</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7.4甲方应向乙方提供营业所需的电容量</w:t>
      </w:r>
      <w:r>
        <w:rPr>
          <w:rFonts w:hint="eastAsia" w:ascii="仿宋" w:hAnsi="仿宋" w:eastAsia="仿宋"/>
          <w:bCs/>
          <w:sz w:val="24"/>
          <w:szCs w:val="24"/>
          <w:u w:val="single"/>
        </w:rPr>
        <w:t xml:space="preserve">  /   </w:t>
      </w:r>
      <w:r>
        <w:rPr>
          <w:rFonts w:hint="eastAsia" w:ascii="仿宋" w:hAnsi="仿宋" w:eastAsia="仿宋"/>
          <w:bCs/>
          <w:sz w:val="24"/>
          <w:szCs w:val="24"/>
        </w:rPr>
        <w:t xml:space="preserve"> KW（不含动力电），如乙方实际使用超过上述约定的电容量标准，则由乙方自行增容到位，租赁期满后，乙方应将电容量恢复至标准容量，并承担由此产生的费用。甲方只提供1个常规入户总表，总表以下接线及分表均由乙方自行负责。若乙方用电负荷增加须更换总表及总表以外电线，均由乙方自行负责。</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7.5房屋结构和屋面本身质量问题造成的维修维护由甲方负责并承担费用。</w:t>
      </w:r>
      <w:r>
        <w:rPr>
          <w:rFonts w:hint="eastAsia" w:ascii="仿宋" w:hAnsi="仿宋" w:eastAsia="仿宋"/>
          <w:sz w:val="24"/>
          <w:szCs w:val="24"/>
        </w:rPr>
        <w:t>房屋结构、屋面本身质量问题以外的部分及乙方的装修装饰部分，及房屋结构、外墙面、屋面以外的部分由乙方进行维护修缮。</w:t>
      </w:r>
    </w:p>
    <w:p>
      <w:pPr>
        <w:spacing w:line="440" w:lineRule="exact"/>
        <w:ind w:firstLine="480" w:firstLineChars="200"/>
        <w:rPr>
          <w:rFonts w:ascii="仿宋" w:hAnsi="仿宋" w:eastAsia="仿宋"/>
          <w:sz w:val="24"/>
          <w:szCs w:val="24"/>
        </w:rPr>
      </w:pPr>
      <w:r>
        <w:rPr>
          <w:rFonts w:hint="eastAsia" w:ascii="仿宋" w:hAnsi="仿宋" w:eastAsia="仿宋"/>
          <w:bCs/>
          <w:sz w:val="24"/>
          <w:szCs w:val="24"/>
        </w:rPr>
        <w:t>7.6乙方在使用中发现房屋结构、屋面问题应及时通知甲方，甲方必须在收到通知后24小时内派人予以处理。</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7.7甲方负责租赁物所在的公共区域的防火和防盗安全，并设置相应的防火、防盗设施，并应全天配备保安定时巡察。乙方负责租赁范围内的防火、防盗等安全事宜。</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7.8乙方未按约定支付保证金及首期租赁费用的，甲方有权顺延交付该租赁物的时间。</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7.9若乙方未按约定支付租赁费用、物业服务费、水电费等其他任何应支付的费用，逾期超过10日的，甲方有权对乙方进行停水停电等措施。</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7.10</w:t>
      </w:r>
      <w:r>
        <w:rPr>
          <w:rFonts w:hint="eastAsia" w:ascii="仿宋" w:hAnsi="仿宋" w:eastAsia="仿宋" w:cs="仿宋"/>
          <w:sz w:val="24"/>
          <w:szCs w:val="24"/>
        </w:rPr>
        <w:t>甲方有权根据其管理需要及安排，在</w:t>
      </w:r>
      <w:r>
        <w:rPr>
          <w:rFonts w:hint="eastAsia" w:ascii="仿宋" w:hAnsi="仿宋" w:eastAsia="仿宋"/>
          <w:sz w:val="24"/>
          <w:szCs w:val="24"/>
        </w:rPr>
        <w:t>重大活动、重大接待等对园路进行封闭或进行园内维修改造，如因该问题造成的乙方客流量减少，甲方不承担任何责任。</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第八条</w:t>
      </w:r>
      <w:r>
        <w:rPr>
          <w:rFonts w:hint="eastAsia" w:ascii="仿宋" w:hAnsi="仿宋" w:eastAsia="仿宋"/>
          <w:sz w:val="24"/>
          <w:szCs w:val="24"/>
        </w:rPr>
        <w:t xml:space="preserve"> 乙方的权利义务</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8.1乙方有权在租赁房屋的外墙面发布经甲方书面认可并通过政府相关管理部门审批的店招、自身以及相关厂家产品广告，相关费用由乙方承担，甲方协助乙方办理审批手续。</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8.2乙方理解并明确同意，本合同仅授予乙方在约定期限内使用该租赁物的权利，乙方需要使用该租赁物以外的其他部位时，必须事先征得甲方的书面同意，否则造成甲方损失的，乙方应承担全部赔偿责任。</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8.3 乙方未经甲方书面同意，不得擅自占用该租赁物以外的部位进行经营、张贴、宣传、促销等活动或者堆放物品。</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8.4 甲方保留除已提供租赁物外的物业内外其他部位、空间的所有权利，乙方需要使用该等部位、空间的，应当与甲方签订书面的商业合作合同，并支付相应费用。</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8.5因甲方违约或侵权造成乙方损失，甲方应予赔偿。</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8.6乙方应合法经营，并自行承担相应的经营、产品售后服务等引起的法律责任，依法纳税。</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8.7乙方应按本合同约定支付租赁费用及其它根据合同应支付的费用。</w:t>
      </w:r>
    </w:p>
    <w:p>
      <w:pPr>
        <w:spacing w:line="440" w:lineRule="exact"/>
        <w:ind w:firstLine="480" w:firstLineChars="200"/>
        <w:rPr>
          <w:rFonts w:ascii="仿宋" w:hAnsi="仿宋" w:eastAsia="仿宋"/>
          <w:sz w:val="24"/>
          <w:szCs w:val="24"/>
        </w:rPr>
      </w:pPr>
      <w:r>
        <w:rPr>
          <w:rFonts w:hint="eastAsia" w:ascii="仿宋" w:hAnsi="仿宋" w:eastAsia="仿宋"/>
          <w:bCs/>
          <w:sz w:val="24"/>
          <w:szCs w:val="24"/>
        </w:rPr>
        <w:t>8.8</w:t>
      </w:r>
      <w:r>
        <w:rPr>
          <w:rFonts w:hint="eastAsia" w:ascii="仿宋" w:hAnsi="仿宋" w:eastAsia="仿宋"/>
          <w:sz w:val="24"/>
          <w:szCs w:val="24"/>
        </w:rPr>
        <w:t>乙方应合理使用租赁物。如因使用不当造成损坏的，乙方应负责及时修复，不能修复的，照价赔偿。</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8.9乙方进行内外部装修或改造，不得破坏房屋承重结构;乙方应提前</w:t>
      </w:r>
      <w:r>
        <w:rPr>
          <w:rFonts w:hint="eastAsia" w:ascii="仿宋" w:hAnsi="仿宋" w:eastAsia="仿宋"/>
          <w:bCs/>
          <w:sz w:val="24"/>
          <w:szCs w:val="24"/>
          <w:u w:val="single"/>
        </w:rPr>
        <w:t xml:space="preserve"> 10  </w:t>
      </w:r>
      <w:r>
        <w:rPr>
          <w:rFonts w:hint="eastAsia" w:ascii="仿宋" w:hAnsi="仿宋" w:eastAsia="仿宋"/>
          <w:bCs/>
          <w:sz w:val="24"/>
          <w:szCs w:val="24"/>
        </w:rPr>
        <w:t xml:space="preserve">个工作日将内外装修或改造方案交甲方批准同意及备案后方可实施，但甲方不因该审批备案而承担责任。 </w:t>
      </w:r>
    </w:p>
    <w:p>
      <w:pPr>
        <w:spacing w:line="440" w:lineRule="exact"/>
        <w:ind w:firstLine="480" w:firstLineChars="200"/>
        <w:rPr>
          <w:rFonts w:ascii="仿宋" w:hAnsi="仿宋" w:eastAsia="仿宋"/>
          <w:sz w:val="24"/>
          <w:szCs w:val="24"/>
        </w:rPr>
      </w:pPr>
      <w:r>
        <w:rPr>
          <w:rFonts w:hint="eastAsia" w:ascii="仿宋" w:hAnsi="仿宋" w:eastAsia="仿宋"/>
          <w:bCs/>
          <w:sz w:val="24"/>
          <w:szCs w:val="24"/>
        </w:rPr>
        <w:t>8.10</w:t>
      </w:r>
      <w:r>
        <w:rPr>
          <w:rFonts w:hint="eastAsia" w:ascii="仿宋" w:hAnsi="仿宋" w:eastAsia="仿宋"/>
          <w:sz w:val="24"/>
          <w:szCs w:val="24"/>
        </w:rPr>
        <w:t>乙方应于合同提前解除或租赁期满后</w:t>
      </w:r>
      <w:r>
        <w:rPr>
          <w:rFonts w:hint="eastAsia" w:ascii="仿宋" w:hAnsi="仿宋" w:eastAsia="仿宋"/>
          <w:sz w:val="24"/>
          <w:szCs w:val="24"/>
          <w:u w:val="single"/>
        </w:rPr>
        <w:t xml:space="preserve"> 3 </w:t>
      </w:r>
      <w:r>
        <w:rPr>
          <w:rFonts w:hint="eastAsia" w:ascii="仿宋" w:hAnsi="仿宋" w:eastAsia="仿宋"/>
          <w:sz w:val="24"/>
          <w:szCs w:val="24"/>
        </w:rPr>
        <w:t>日内，将租赁房屋及其附属设施、设备等全部租赁物交还甲方；对于乙方自行装修的部分，依据“来装去留”的租赁原则，乙方在租赁房屋内的装修装饰除可拆卸、移动的动产、设备可搬走外，均应保持原状移交甲方，且乙方拆卸须不得影响房屋主体结构。乙方未在上述期限内将租赁物腾空交还给甲方的，遗留在租赁物内的乙方物品视为抛弃物，甲方有权自行处理，乙方还应按照本合同约定租赁费用标准的2倍向甲方支付占用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8.11乙方须配合甲方的管理及安排，如遇重大活动或重大接待，甲方将提前通知乙方，乙方须配合甲方的工作，按甲方要求做好营业时间调整、卫生及门前三包等工作，因重大活动或重大接待造成的乙方休业，甲方不承担责任且不退还相应费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8.12乙方在经营期间需要穿着景区统一工作服，佩戴景区统一制作的工牌，树立景区良好形象，如乙方违约，甲方有权根据甲方制定的《湖南长沙洋湖国家湿地公园商户管理办法》对乙方进行处罚。</w:t>
      </w:r>
    </w:p>
    <w:p>
      <w:pPr>
        <w:spacing w:line="44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3</w:t>
      </w:r>
      <w:r>
        <w:rPr>
          <w:rFonts w:hint="eastAsia" w:ascii="仿宋" w:hAnsi="仿宋" w:eastAsia="仿宋"/>
          <w:bCs/>
          <w:sz w:val="24"/>
          <w:szCs w:val="24"/>
        </w:rPr>
        <w:t>乙方未按合同约定发布外墙面广告、使用租赁物、占用租赁物以外的部位进行经营、张贴、宣传、促销等活动或者堆放物品等，甲方有权要求乙方在1小时内整改，乙方未整改的，甲方有权根据</w:t>
      </w:r>
      <w:r>
        <w:rPr>
          <w:rFonts w:hint="eastAsia" w:ascii="仿宋" w:hAnsi="仿宋" w:eastAsia="仿宋"/>
          <w:sz w:val="24"/>
          <w:szCs w:val="24"/>
        </w:rPr>
        <w:t>《湖南长沙洋湖国家湿地公园商户管理办法》进行处罚，累计发生3次及以上的，</w:t>
      </w:r>
      <w:r>
        <w:rPr>
          <w:rFonts w:hint="eastAsia" w:ascii="仿宋" w:hAnsi="仿宋" w:eastAsia="仿宋"/>
          <w:bCs/>
          <w:sz w:val="24"/>
          <w:szCs w:val="24"/>
        </w:rPr>
        <w:t>甲方有权解除合同，甲方解除合同的，保证金不予退还，且由此造成甲方损失的，由乙方承担全部赔偿责任。</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第九条</w:t>
      </w:r>
      <w:r>
        <w:rPr>
          <w:rFonts w:hint="eastAsia" w:ascii="仿宋" w:hAnsi="仿宋" w:eastAsia="仿宋"/>
          <w:sz w:val="24"/>
          <w:szCs w:val="24"/>
        </w:rPr>
        <w:t xml:space="preserve"> 甲、乙双方共同确认并承诺，其向对方提供的所有文件、资料、证照均真实；任何一方除因向有关行政部门和单位申办经营手续所需或司法机关要求而披露对方资料、文件、与本合同权利义务相关之任何约定等信息外，均不得向其它人披露该等信息。本保密条款在本协议终止后仍对甲乙双方具有法律约束力。</w:t>
      </w:r>
    </w:p>
    <w:p>
      <w:pPr>
        <w:spacing w:line="440" w:lineRule="exact"/>
        <w:ind w:firstLine="482" w:firstLineChars="200"/>
        <w:jc w:val="center"/>
        <w:rPr>
          <w:rFonts w:ascii="仿宋" w:hAnsi="仿宋" w:eastAsia="仿宋"/>
          <w:b/>
          <w:bCs/>
          <w:sz w:val="24"/>
          <w:szCs w:val="24"/>
        </w:rPr>
      </w:pPr>
    </w:p>
    <w:p>
      <w:pPr>
        <w:spacing w:line="440" w:lineRule="exact"/>
        <w:jc w:val="center"/>
        <w:rPr>
          <w:rFonts w:ascii="仿宋" w:hAnsi="仿宋" w:eastAsia="仿宋"/>
          <w:b/>
          <w:sz w:val="24"/>
          <w:szCs w:val="24"/>
        </w:rPr>
      </w:pPr>
      <w:r>
        <w:rPr>
          <w:rFonts w:hint="eastAsia" w:ascii="仿宋" w:hAnsi="仿宋" w:eastAsia="仿宋"/>
          <w:b/>
          <w:sz w:val="24"/>
          <w:szCs w:val="24"/>
        </w:rPr>
        <w:t>第五章 违约责任</w:t>
      </w:r>
    </w:p>
    <w:p>
      <w:pPr>
        <w:spacing w:line="440" w:lineRule="exact"/>
        <w:ind w:firstLine="482" w:firstLineChars="200"/>
        <w:jc w:val="center"/>
        <w:rPr>
          <w:rFonts w:ascii="仿宋" w:hAnsi="仿宋" w:eastAsia="仿宋"/>
          <w:b/>
          <w:bCs/>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第十条</w:t>
      </w:r>
      <w:r>
        <w:rPr>
          <w:rFonts w:hint="eastAsia" w:ascii="仿宋" w:hAnsi="仿宋" w:eastAsia="仿宋"/>
          <w:sz w:val="24"/>
          <w:szCs w:val="24"/>
        </w:rPr>
        <w:t xml:space="preserve"> 双方的违约责任</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10.1 乙方逾期支付租金、物业服务费、保证金、其他应付费用中任意一项或多项的，每逾期</w:t>
      </w:r>
      <w:r>
        <w:rPr>
          <w:rFonts w:ascii="仿宋" w:hAnsi="仿宋" w:eastAsia="仿宋"/>
          <w:bCs/>
          <w:sz w:val="24"/>
          <w:szCs w:val="24"/>
        </w:rPr>
        <w:t>1</w:t>
      </w:r>
      <w:r>
        <w:rPr>
          <w:rFonts w:hint="eastAsia" w:ascii="仿宋" w:hAnsi="仿宋" w:eastAsia="仿宋"/>
          <w:bCs/>
          <w:sz w:val="24"/>
          <w:szCs w:val="24"/>
        </w:rPr>
        <w:t>日，应当按照应支付部分千分之二的标准向甲方支付逾期滞纳金，逾期达到30天则甲方还有权解除本合同。</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10.2甲方出现违约行为致使乙方无法使用租赁物的，经乙方书面催告后7日内，仍无法使用租赁物的，乙方有权不予支付未使用租赁物期间的租赁费用；经乙方第一次书面催告后30日内，仍无法使用租赁物的，乙方有权解除本合同。</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10.3 合同期内，由于乙方违约，甲方依照本合同的约定解除合同的，乙方无权要求甲方退还已经收取的保证金及任何其他费用，乙方还应按当年总费用的10％向甲方支付违约金，本条之约定不排除因乙方违约致甲方损失超出前述金额情形下的甲方求偿权。</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10.4甲方擅自收回租赁物或者因甲方违约乙方依法行使合同解除权的，甲方应按当年总费用的10％向乙方支付违约金。甲方依约或依法行使合同解除权的不属于擅自收回租赁物。</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10.5合同期间，乙方如需提前解除本合同的，需提前三个月提出申请，经甲方书面同意在结清相关费用后无息退还保证金，未经甲方同意乙方单方解除合同的，甲方不予退还保证金及任何其他费用，乙方还应按当年总费用的10％向甲方支付违约金并赔偿甲方损失。</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10.6乙方必须按照甲方《湖南长沙洋湖国家湿地公园商户管理办法》及相关管理制度进行经营活动，甲方将按照《湖南长沙洋湖国家湿地公园商户管理办法》对乙方进行管理和考核及处罚，罚金在保证金中扣除，如乙方考核不合格，甲方有权扣除乙方全部保证金（需提前告知乙方），乙方必须在收到甲方通知后五天内补齐保证金，连续三次考核不合格的，甲方还有权解除本合同。甲方有权对《湖南长沙洋湖国家湿地公园商户管理办法》进行修订，并于修订后5日内通知乙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10.7乙方开业前必须准备好需要的所有相关证照并交甲方备案，包括但不限于三证合一证照（工商营业执照、组织机构代码证和税务登记证）、食品经营许可证、烟草专卖许可证、人员健康证、卫生许可证、所有经营食品原材料来源证明。如乙方证照资质不齐全，甲方有权要求乙方办理所有证照后方能开张营业。经甲方要求后</w:t>
      </w:r>
      <w:r>
        <w:rPr>
          <w:rFonts w:hint="eastAsia" w:ascii="仿宋" w:hAnsi="仿宋" w:eastAsia="仿宋"/>
          <w:sz w:val="24"/>
          <w:szCs w:val="24"/>
          <w:u w:val="single"/>
        </w:rPr>
        <w:t>15</w:t>
      </w:r>
      <w:r>
        <w:rPr>
          <w:rFonts w:hint="eastAsia" w:ascii="仿宋" w:hAnsi="仿宋" w:eastAsia="仿宋"/>
          <w:sz w:val="24"/>
          <w:szCs w:val="24"/>
        </w:rPr>
        <w:t>日内，乙方未办齐证照的，甲方有权解除本合同。</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10.8乙方有下列情形之一的，甲方还有权解除本合同，同时甲方有权扣除乙方保证金，对甲方造成损失的，乙方还应赔偿甲方全部损失：</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10.8.1擅自转租的或变更经营者的;</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10.8.2损坏租赁物的；</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10.8.3在租赁物内从事违法活动的;</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10.8.4在营业期间发生严重安全事故的，或售卖过期变质食品的，或被媒体曝光造成恶劣影响的；</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10.8.5经营期间与游客发生恶劣冲突的；</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10.8.6经营期间拒不接受甲方整改意见的，并无视甲方管理制度的；</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10.8.7本合同约定的甲方有权解除本合同的其他情形。</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10.9如因政府部门市政、管网建设等导致的公园规划调整，致使租赁物拆除或对营业造成影响的，不属甲方违约，双方可终止合同，租赁费用按实际租赁时间结算。</w:t>
      </w:r>
    </w:p>
    <w:p>
      <w:pPr>
        <w:spacing w:line="440" w:lineRule="exact"/>
        <w:ind w:firstLine="3132" w:firstLineChars="1300"/>
        <w:rPr>
          <w:rFonts w:ascii="仿宋" w:hAnsi="仿宋" w:eastAsia="仿宋"/>
          <w:b/>
          <w:sz w:val="24"/>
          <w:szCs w:val="24"/>
        </w:rPr>
      </w:pPr>
      <w:r>
        <w:rPr>
          <w:rFonts w:hint="eastAsia" w:ascii="仿宋" w:hAnsi="仿宋" w:eastAsia="仿宋"/>
          <w:b/>
          <w:sz w:val="24"/>
          <w:szCs w:val="24"/>
        </w:rPr>
        <w:t>第六章 不可抗力</w:t>
      </w:r>
    </w:p>
    <w:p>
      <w:pPr>
        <w:spacing w:line="440" w:lineRule="exact"/>
        <w:ind w:firstLine="482" w:firstLineChars="200"/>
        <w:jc w:val="center"/>
        <w:rPr>
          <w:rFonts w:ascii="仿宋" w:hAnsi="仿宋" w:eastAsia="仿宋"/>
          <w:b/>
          <w:bCs/>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第十一条</w:t>
      </w:r>
      <w:r>
        <w:rPr>
          <w:rFonts w:hint="eastAsia" w:ascii="仿宋" w:hAnsi="仿宋" w:eastAsia="仿宋"/>
          <w:sz w:val="24"/>
          <w:szCs w:val="24"/>
        </w:rPr>
        <w:t xml:space="preserve"> 不可抗力</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11.1不可抗力指</w:t>
      </w:r>
      <w:r>
        <w:rPr>
          <w:rFonts w:hint="eastAsia" w:ascii="仿宋" w:hAnsi="仿宋" w:eastAsia="仿宋" w:cs="Arial"/>
          <w:sz w:val="24"/>
          <w:szCs w:val="24"/>
        </w:rPr>
        <w:t>甲、乙双方无法克服、无法预见且无法避免，</w:t>
      </w:r>
      <w:r>
        <w:rPr>
          <w:rFonts w:hint="eastAsia" w:ascii="仿宋" w:hAnsi="仿宋" w:eastAsia="仿宋"/>
          <w:sz w:val="24"/>
          <w:szCs w:val="24"/>
        </w:rPr>
        <w:t>使得一方或双方部分或者完全不能履行本合同的事件，包括但不限于地震、水灾、海啸、台风、战争、动乱等。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11.2</w:t>
      </w:r>
      <w:r>
        <w:rPr>
          <w:rFonts w:ascii="仿宋" w:hAnsi="仿宋" w:eastAsia="仿宋"/>
          <w:sz w:val="24"/>
          <w:szCs w:val="24"/>
        </w:rPr>
        <w:t>如不可抗力的发生使甲、乙双方无法履行本</w:t>
      </w:r>
      <w:r>
        <w:rPr>
          <w:rFonts w:hint="eastAsia" w:ascii="仿宋" w:hAnsi="仿宋" w:eastAsia="仿宋"/>
          <w:sz w:val="24"/>
          <w:szCs w:val="24"/>
        </w:rPr>
        <w:t>合同</w:t>
      </w:r>
      <w:r>
        <w:rPr>
          <w:rFonts w:ascii="仿宋" w:hAnsi="仿宋" w:eastAsia="仿宋"/>
          <w:sz w:val="24"/>
          <w:szCs w:val="24"/>
        </w:rPr>
        <w:t>义务，则该义务应在延迟期间内中止且各方无需</w:t>
      </w:r>
      <w:r>
        <w:rPr>
          <w:rFonts w:hint="eastAsia" w:ascii="仿宋" w:hAnsi="仿宋" w:eastAsia="仿宋"/>
          <w:sz w:val="24"/>
          <w:szCs w:val="24"/>
        </w:rPr>
        <w:t>为此</w:t>
      </w:r>
      <w:r>
        <w:rPr>
          <w:rFonts w:ascii="仿宋" w:hAnsi="仿宋" w:eastAsia="仿宋"/>
          <w:sz w:val="24"/>
          <w:szCs w:val="24"/>
        </w:rPr>
        <w:t>承担责任。</w:t>
      </w:r>
    </w:p>
    <w:p>
      <w:pPr>
        <w:tabs>
          <w:tab w:val="left" w:pos="0"/>
        </w:tabs>
        <w:spacing w:line="440" w:lineRule="exact"/>
        <w:ind w:firstLine="480" w:firstLineChars="200"/>
        <w:rPr>
          <w:rFonts w:ascii="仿宋" w:hAnsi="仿宋" w:eastAsia="仿宋"/>
          <w:sz w:val="24"/>
          <w:szCs w:val="24"/>
        </w:rPr>
      </w:pPr>
      <w:r>
        <w:rPr>
          <w:rFonts w:hint="eastAsia" w:ascii="仿宋" w:hAnsi="仿宋" w:eastAsia="仿宋"/>
          <w:sz w:val="24"/>
          <w:szCs w:val="24"/>
        </w:rPr>
        <w:t>11.3提出受不可抗力影响的一方应及时书面通知另一方，并且在随后的15日内向另一方提供不可抗力发生以及持续期间的充分证据。</w:t>
      </w:r>
    </w:p>
    <w:p>
      <w:pPr>
        <w:tabs>
          <w:tab w:val="left" w:pos="0"/>
        </w:tabs>
        <w:spacing w:line="440" w:lineRule="exact"/>
        <w:ind w:firstLine="480" w:firstLineChars="200"/>
        <w:rPr>
          <w:rFonts w:ascii="仿宋" w:hAnsi="仿宋" w:eastAsia="仿宋"/>
          <w:sz w:val="24"/>
          <w:szCs w:val="24"/>
        </w:rPr>
      </w:pPr>
      <w:r>
        <w:rPr>
          <w:rFonts w:hint="eastAsia" w:ascii="仿宋" w:hAnsi="仿宋" w:eastAsia="仿宋"/>
          <w:sz w:val="24"/>
          <w:szCs w:val="24"/>
        </w:rPr>
        <w:t>11.4发生不可抗力，双方应立即进行磋商，寻求一项公正的解决方案，并且尽一切合理的努力将不可抗力的影响降至最小。</w:t>
      </w:r>
    </w:p>
    <w:p>
      <w:pPr>
        <w:spacing w:line="440" w:lineRule="exact"/>
        <w:rPr>
          <w:rFonts w:ascii="仿宋" w:hAnsi="仿宋" w:eastAsia="仿宋"/>
          <w:sz w:val="24"/>
          <w:szCs w:val="24"/>
        </w:rPr>
      </w:pPr>
    </w:p>
    <w:p>
      <w:pPr>
        <w:spacing w:line="440" w:lineRule="exact"/>
        <w:jc w:val="center"/>
        <w:rPr>
          <w:rFonts w:ascii="仿宋" w:hAnsi="仿宋" w:eastAsia="仿宋"/>
          <w:b/>
          <w:bCs/>
          <w:sz w:val="24"/>
          <w:szCs w:val="24"/>
        </w:rPr>
      </w:pPr>
      <w:r>
        <w:rPr>
          <w:rFonts w:hint="eastAsia" w:ascii="仿宋" w:hAnsi="仿宋" w:eastAsia="仿宋"/>
          <w:b/>
          <w:bCs/>
          <w:sz w:val="24"/>
          <w:szCs w:val="24"/>
        </w:rPr>
        <w:t>第七章 营业管理条约</w:t>
      </w:r>
    </w:p>
    <w:p>
      <w:pPr>
        <w:spacing w:line="440" w:lineRule="exact"/>
        <w:ind w:firstLine="482" w:firstLineChars="200"/>
        <w:jc w:val="center"/>
        <w:rPr>
          <w:rFonts w:ascii="仿宋" w:hAnsi="仿宋" w:eastAsia="仿宋"/>
          <w:b/>
          <w:bCs/>
          <w:sz w:val="24"/>
          <w:szCs w:val="24"/>
        </w:rPr>
      </w:pPr>
    </w:p>
    <w:p>
      <w:pPr>
        <w:spacing w:line="440" w:lineRule="exact"/>
        <w:ind w:firstLine="482" w:firstLineChars="200"/>
        <w:rPr>
          <w:rFonts w:ascii="仿宋" w:hAnsi="仿宋" w:eastAsia="仿宋"/>
          <w:bCs/>
          <w:sz w:val="24"/>
          <w:szCs w:val="24"/>
        </w:rPr>
      </w:pPr>
      <w:r>
        <w:rPr>
          <w:rFonts w:hint="eastAsia" w:ascii="仿宋" w:hAnsi="仿宋" w:eastAsia="仿宋"/>
          <w:b/>
          <w:sz w:val="24"/>
          <w:szCs w:val="24"/>
        </w:rPr>
        <w:t>第十二条</w:t>
      </w:r>
      <w:r>
        <w:rPr>
          <w:rFonts w:hint="eastAsia" w:ascii="仿宋" w:hAnsi="仿宋" w:eastAsia="仿宋"/>
          <w:sz w:val="24"/>
          <w:szCs w:val="24"/>
        </w:rPr>
        <w:t xml:space="preserve"> 装修装潢</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12.1乙方在进行装修施工作业之前，应当提前10个工作日向甲方登记，并将装修设计平面图、效果图、电路图和装修方案的具体文字说明，以及装修作业时间和现场负责人等情况提交甲方审批并备案。</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12.2 乙方进行装修施工作业时，应服从甲方的现场管理，且不得违反下列规定：</w:t>
      </w:r>
    </w:p>
    <w:p>
      <w:pPr>
        <w:spacing w:line="440" w:lineRule="exact"/>
        <w:ind w:left="567"/>
        <w:rPr>
          <w:rFonts w:ascii="仿宋" w:hAnsi="仿宋" w:eastAsia="仿宋"/>
          <w:bCs/>
          <w:sz w:val="24"/>
          <w:szCs w:val="24"/>
        </w:rPr>
      </w:pPr>
      <w:r>
        <w:rPr>
          <w:rFonts w:hint="eastAsia" w:ascii="仿宋" w:hAnsi="仿宋" w:eastAsia="仿宋"/>
          <w:bCs/>
          <w:sz w:val="24"/>
          <w:szCs w:val="24"/>
        </w:rPr>
        <w:t>（一）未经允许不得改变或损害主体建筑和已有的设备、设施；</w:t>
      </w:r>
    </w:p>
    <w:p>
      <w:pPr>
        <w:spacing w:line="440" w:lineRule="exact"/>
        <w:ind w:left="567"/>
        <w:rPr>
          <w:rFonts w:ascii="仿宋" w:hAnsi="仿宋" w:eastAsia="仿宋"/>
          <w:bCs/>
          <w:sz w:val="24"/>
          <w:szCs w:val="24"/>
        </w:rPr>
      </w:pPr>
      <w:r>
        <w:rPr>
          <w:rFonts w:hint="eastAsia" w:ascii="仿宋" w:hAnsi="仿宋" w:eastAsia="仿宋"/>
          <w:bCs/>
          <w:sz w:val="24"/>
          <w:szCs w:val="24"/>
        </w:rPr>
        <w:t>（二）不得乱堆乱放装潢材料、杂物或垃圾；</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12.3乙方的装修和添加的设备、设施，其所有权利在租赁期内属于乙方，并由乙方负责维护、保养。</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12.4 装修及拆除产生的费用全部由乙方承担，包括但不限于装修材料费、工程费和垃圾清运费。</w:t>
      </w:r>
    </w:p>
    <w:p>
      <w:pPr>
        <w:spacing w:line="440" w:lineRule="exact"/>
        <w:ind w:firstLine="480" w:firstLineChars="200"/>
        <w:rPr>
          <w:rFonts w:ascii="仿宋" w:hAnsi="仿宋" w:eastAsia="仿宋"/>
          <w:sz w:val="24"/>
          <w:szCs w:val="24"/>
        </w:rPr>
      </w:pPr>
      <w:r>
        <w:rPr>
          <w:rFonts w:hint="eastAsia" w:ascii="仿宋" w:hAnsi="仿宋" w:eastAsia="仿宋"/>
          <w:bCs/>
          <w:sz w:val="24"/>
          <w:szCs w:val="24"/>
        </w:rPr>
        <w:t>12.5</w:t>
      </w:r>
      <w:r>
        <w:rPr>
          <w:rFonts w:hint="eastAsia" w:ascii="仿宋" w:hAnsi="仿宋" w:eastAsia="仿宋"/>
          <w:sz w:val="24"/>
          <w:szCs w:val="24"/>
        </w:rPr>
        <w:t>乙方在装修前需在甲方办理装修入场手续，并缴纳装修保证金。如乙方装修期间无破坏景区环境，无破坏建筑物等情况，并及时处理装修垃圾，甲方应在乙方装修完毕15日内无息退还装修保证金。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12.6乙方的装修设计必须按照甲方书面认可的装修设计图纸进行，如未按照图纸装修，甲方有权要求乙方整改到位后方可营业。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12.7乙方店面招牌、装修材料、店面主要色调都需经过甲方的同意，不破坏景区的整体环境，如不提前告知甲方，甲方有权在乙方装修完成后，要求乙方按要求整改并于30日内整改到位，费用由乙方承担，乙方拒不整改，甲方有权解除本合同。</w:t>
      </w:r>
    </w:p>
    <w:p>
      <w:pPr>
        <w:spacing w:line="440" w:lineRule="exact"/>
        <w:rPr>
          <w:rFonts w:ascii="仿宋" w:hAnsi="仿宋" w:eastAsia="仿宋"/>
          <w:bCs/>
          <w:sz w:val="24"/>
          <w:szCs w:val="24"/>
        </w:rPr>
      </w:pPr>
    </w:p>
    <w:p>
      <w:pPr>
        <w:spacing w:line="440" w:lineRule="exact"/>
        <w:jc w:val="center"/>
        <w:rPr>
          <w:rFonts w:ascii="仿宋" w:hAnsi="仿宋" w:eastAsia="仿宋"/>
          <w:b/>
          <w:sz w:val="24"/>
          <w:szCs w:val="24"/>
        </w:rPr>
      </w:pPr>
      <w:r>
        <w:rPr>
          <w:rFonts w:hint="eastAsia" w:ascii="仿宋" w:hAnsi="仿宋" w:eastAsia="仿宋"/>
          <w:b/>
          <w:bCs/>
          <w:sz w:val="24"/>
          <w:szCs w:val="24"/>
        </w:rPr>
        <w:t xml:space="preserve">第八章 </w:t>
      </w:r>
      <w:r>
        <w:rPr>
          <w:rFonts w:hint="eastAsia" w:ascii="仿宋" w:hAnsi="仿宋" w:eastAsia="仿宋"/>
          <w:b/>
          <w:sz w:val="24"/>
          <w:szCs w:val="24"/>
        </w:rPr>
        <w:t>争议解决</w:t>
      </w:r>
    </w:p>
    <w:p>
      <w:pPr>
        <w:spacing w:line="440" w:lineRule="exact"/>
        <w:ind w:firstLine="482" w:firstLineChars="200"/>
        <w:jc w:val="center"/>
        <w:rPr>
          <w:rFonts w:ascii="仿宋" w:hAnsi="仿宋" w:eastAsia="仿宋"/>
          <w:b/>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第十三条</w:t>
      </w:r>
      <w:r>
        <w:rPr>
          <w:rFonts w:ascii="仿宋" w:hAnsi="仿宋" w:eastAsia="仿宋"/>
          <w:sz w:val="24"/>
          <w:szCs w:val="24"/>
        </w:rPr>
        <w:t>凡因本合同的解释或履行引起的任何争议，双方</w:t>
      </w:r>
      <w:r>
        <w:rPr>
          <w:rFonts w:hint="eastAsia" w:ascii="仿宋" w:hAnsi="仿宋" w:eastAsia="仿宋"/>
          <w:sz w:val="24"/>
          <w:szCs w:val="24"/>
        </w:rPr>
        <w:t>可</w:t>
      </w:r>
      <w:r>
        <w:rPr>
          <w:rFonts w:ascii="仿宋" w:hAnsi="仿宋" w:eastAsia="仿宋"/>
          <w:sz w:val="24"/>
          <w:szCs w:val="24"/>
        </w:rPr>
        <w:t>通过友好协商解决</w:t>
      </w:r>
      <w:r>
        <w:rPr>
          <w:rFonts w:hint="eastAsia" w:ascii="仿宋" w:hAnsi="仿宋" w:eastAsia="仿宋"/>
          <w:sz w:val="24"/>
          <w:szCs w:val="24"/>
        </w:rPr>
        <w:t>；协商不成或不愿协商的，双方同意依法将争议提请租赁物所在地具有管辖权的人民法院提起起诉。</w:t>
      </w:r>
    </w:p>
    <w:p>
      <w:pPr>
        <w:spacing w:line="440" w:lineRule="exact"/>
        <w:rPr>
          <w:rFonts w:ascii="仿宋" w:hAnsi="仿宋" w:eastAsia="仿宋"/>
          <w:bCs/>
          <w:sz w:val="24"/>
          <w:szCs w:val="24"/>
        </w:rPr>
      </w:pPr>
    </w:p>
    <w:p>
      <w:pPr>
        <w:spacing w:line="440" w:lineRule="exact"/>
        <w:jc w:val="center"/>
        <w:rPr>
          <w:rFonts w:ascii="仿宋" w:hAnsi="仿宋" w:eastAsia="仿宋"/>
          <w:b/>
          <w:bCs/>
          <w:sz w:val="24"/>
          <w:szCs w:val="24"/>
        </w:rPr>
      </w:pPr>
      <w:r>
        <w:rPr>
          <w:rFonts w:hint="eastAsia" w:ascii="仿宋" w:hAnsi="仿宋" w:eastAsia="仿宋"/>
          <w:b/>
          <w:bCs/>
          <w:sz w:val="24"/>
          <w:szCs w:val="24"/>
        </w:rPr>
        <w:t>第九章 其他约定</w:t>
      </w:r>
    </w:p>
    <w:p>
      <w:pPr>
        <w:spacing w:line="440" w:lineRule="exact"/>
        <w:ind w:firstLine="482" w:firstLineChars="200"/>
        <w:jc w:val="center"/>
        <w:rPr>
          <w:rFonts w:ascii="仿宋" w:hAnsi="仿宋" w:eastAsia="仿宋"/>
          <w:b/>
          <w:bCs/>
          <w:sz w:val="24"/>
          <w:szCs w:val="24"/>
        </w:rPr>
      </w:pP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第十四条</w:t>
      </w:r>
      <w:r>
        <w:rPr>
          <w:rFonts w:hint="eastAsia" w:ascii="仿宋" w:hAnsi="仿宋" w:eastAsia="仿宋"/>
          <w:sz w:val="24"/>
          <w:szCs w:val="24"/>
        </w:rPr>
        <w:t xml:space="preserve"> 本合同及附件一式 </w:t>
      </w:r>
      <w:r>
        <w:rPr>
          <w:rFonts w:hint="eastAsia" w:ascii="仿宋" w:hAnsi="仿宋" w:eastAsia="仿宋"/>
          <w:sz w:val="24"/>
          <w:szCs w:val="24"/>
          <w:u w:val="single"/>
        </w:rPr>
        <w:t xml:space="preserve">陆 </w:t>
      </w:r>
      <w:r>
        <w:rPr>
          <w:rFonts w:hint="eastAsia" w:ascii="仿宋" w:hAnsi="仿宋" w:eastAsia="仿宋"/>
          <w:sz w:val="24"/>
          <w:szCs w:val="24"/>
        </w:rPr>
        <w:t>份，甲方执</w:t>
      </w:r>
      <w:r>
        <w:rPr>
          <w:rFonts w:hint="eastAsia" w:ascii="仿宋" w:hAnsi="仿宋" w:eastAsia="仿宋"/>
          <w:sz w:val="24"/>
          <w:szCs w:val="24"/>
          <w:u w:val="single"/>
        </w:rPr>
        <w:t>肆</w:t>
      </w:r>
      <w:r>
        <w:rPr>
          <w:rFonts w:hint="eastAsia" w:ascii="仿宋" w:hAnsi="仿宋" w:eastAsia="仿宋"/>
          <w:sz w:val="24"/>
          <w:szCs w:val="24"/>
        </w:rPr>
        <w:t xml:space="preserve">份，乙方执 </w:t>
      </w:r>
      <w:r>
        <w:rPr>
          <w:rFonts w:hint="eastAsia" w:ascii="仿宋" w:hAnsi="仿宋" w:eastAsia="仿宋"/>
          <w:sz w:val="24"/>
          <w:szCs w:val="24"/>
          <w:u w:val="single"/>
        </w:rPr>
        <w:t xml:space="preserve">贰 </w:t>
      </w:r>
      <w:r>
        <w:rPr>
          <w:rFonts w:hint="eastAsia" w:ascii="仿宋" w:hAnsi="仿宋" w:eastAsia="仿宋"/>
          <w:sz w:val="24"/>
          <w:szCs w:val="24"/>
        </w:rPr>
        <w:t>份，经双方签字盖章后生效，本合同所有内容手写无效。</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第十五条</w:t>
      </w:r>
      <w:r>
        <w:rPr>
          <w:rFonts w:hint="eastAsia" w:ascii="仿宋" w:hAnsi="仿宋" w:eastAsia="仿宋"/>
          <w:sz w:val="24"/>
          <w:szCs w:val="24"/>
        </w:rPr>
        <w:t xml:space="preserve"> 本合同未尽事宜，经甲、乙双方协商一致，可订立补充条款。补充条款及附件均为本合同组成部分。</w:t>
      </w:r>
    </w:p>
    <w:p>
      <w:pPr>
        <w:spacing w:line="440" w:lineRule="exact"/>
        <w:ind w:firstLine="482" w:firstLineChars="200"/>
        <w:rPr>
          <w:rFonts w:ascii="仿宋" w:hAnsi="仿宋" w:eastAsia="仿宋"/>
          <w:sz w:val="24"/>
          <w:szCs w:val="24"/>
        </w:rPr>
      </w:pPr>
      <w:r>
        <w:rPr>
          <w:rFonts w:hint="eastAsia" w:ascii="仿宋" w:hAnsi="仿宋" w:eastAsia="仿宋"/>
          <w:b/>
          <w:sz w:val="24"/>
          <w:szCs w:val="24"/>
        </w:rPr>
        <w:t>第十六条</w:t>
      </w:r>
      <w:r>
        <w:rPr>
          <w:rFonts w:hint="eastAsia" w:ascii="仿宋" w:hAnsi="仿宋" w:eastAsia="仿宋"/>
          <w:sz w:val="24"/>
          <w:szCs w:val="24"/>
        </w:rPr>
        <w:t xml:space="preserve"> 本合同签订前双方签署的协议、备忘录或一方的承诺等与本合同相抵触的，以本合同为准。</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附件一：《租赁区域平面图》</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附件二：甲乙双方营业执照复印件</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附件三：乙方磋商文件（含最终报价）</w:t>
      </w:r>
    </w:p>
    <w:p>
      <w:pPr>
        <w:spacing w:line="440" w:lineRule="exact"/>
        <w:ind w:firstLine="480" w:firstLineChars="200"/>
        <w:rPr>
          <w:rFonts w:ascii="仿宋" w:hAnsi="仿宋" w:eastAsia="仿宋"/>
          <w:bCs/>
          <w:sz w:val="24"/>
          <w:szCs w:val="24"/>
        </w:rPr>
      </w:pPr>
      <w:r>
        <w:rPr>
          <w:rFonts w:hint="eastAsia" w:ascii="仿宋" w:hAnsi="仿宋" w:eastAsia="仿宋"/>
          <w:bCs/>
          <w:sz w:val="24"/>
          <w:szCs w:val="24"/>
        </w:rPr>
        <w:t>附件四：《湖南长沙洋湖国家湿地公园商户管理办法》</w:t>
      </w:r>
    </w:p>
    <w:p>
      <w:pPr>
        <w:spacing w:line="440" w:lineRule="exact"/>
        <w:ind w:firstLine="480" w:firstLineChars="200"/>
        <w:rPr>
          <w:rFonts w:ascii="仿宋" w:hAnsi="仿宋" w:eastAsia="仿宋"/>
          <w:bCs/>
          <w:sz w:val="24"/>
          <w:szCs w:val="24"/>
        </w:rPr>
      </w:pPr>
    </w:p>
    <w:p>
      <w:pPr>
        <w:spacing w:line="440" w:lineRule="exact"/>
        <w:ind w:firstLine="480" w:firstLineChars="200"/>
        <w:rPr>
          <w:rFonts w:ascii="仿宋" w:hAnsi="仿宋" w:eastAsia="仿宋"/>
          <w:bCs/>
          <w:sz w:val="24"/>
          <w:szCs w:val="24"/>
        </w:rPr>
      </w:pPr>
    </w:p>
    <w:p>
      <w:pPr>
        <w:spacing w:line="440" w:lineRule="exact"/>
        <w:rPr>
          <w:rFonts w:ascii="仿宋" w:hAnsi="仿宋" w:eastAsia="仿宋"/>
          <w:sz w:val="24"/>
          <w:szCs w:val="24"/>
        </w:rPr>
      </w:pPr>
      <w:r>
        <w:rPr>
          <w:rFonts w:hint="eastAsia" w:ascii="仿宋" w:hAnsi="仿宋" w:eastAsia="仿宋"/>
          <w:sz w:val="24"/>
          <w:szCs w:val="24"/>
        </w:rPr>
        <w:t>（以下无正文）</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甲方（盖章）：                         乙方（盖章）：</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法定代表人/委托代理人：               法定代表人/委托代理人：</w:t>
      </w:r>
    </w:p>
    <w:p>
      <w:pPr>
        <w:spacing w:line="440" w:lineRule="exact"/>
        <w:ind w:firstLine="480" w:firstLineChars="200"/>
        <w:rPr>
          <w:rFonts w:ascii="仿宋" w:hAnsi="仿宋" w:eastAsia="仿宋"/>
          <w:sz w:val="24"/>
          <w:szCs w:val="24"/>
        </w:rPr>
      </w:pPr>
    </w:p>
    <w:p>
      <w:pPr>
        <w:spacing w:line="440" w:lineRule="exact"/>
        <w:ind w:firstLine="360" w:firstLineChars="150"/>
        <w:rPr>
          <w:rFonts w:ascii="仿宋" w:hAnsi="仿宋" w:eastAsia="仿宋"/>
          <w:sz w:val="24"/>
          <w:szCs w:val="24"/>
        </w:rPr>
      </w:pPr>
      <w:r>
        <w:rPr>
          <w:rFonts w:hint="eastAsia" w:ascii="仿宋" w:hAnsi="仿宋" w:eastAsia="仿宋"/>
          <w:sz w:val="24"/>
          <w:szCs w:val="24"/>
        </w:rPr>
        <w:t>签约日期：   年   月   日              签约日期：  年  月  日</w:t>
      </w:r>
    </w:p>
    <w:p>
      <w:pPr>
        <w:sectPr>
          <w:pgSz w:w="11906" w:h="16838"/>
          <w:pgMar w:top="1440" w:right="1800" w:bottom="1440" w:left="1800" w:header="851" w:footer="992" w:gutter="0"/>
          <w:cols w:space="425" w:num="1"/>
          <w:docGrid w:type="lines" w:linePitch="312" w:charSpace="0"/>
        </w:sectPr>
      </w:pPr>
    </w:p>
    <w:p>
      <w:pPr>
        <w:rPr>
          <w:rFonts w:ascii="仿宋" w:hAnsi="仿宋" w:eastAsia="仿宋"/>
          <w:sz w:val="24"/>
          <w:szCs w:val="24"/>
        </w:rPr>
      </w:pPr>
      <w:r>
        <w:rPr>
          <w:rFonts w:hint="eastAsia" w:ascii="仿宋" w:hAnsi="仿宋" w:eastAsia="仿宋"/>
          <w:sz w:val="24"/>
          <w:szCs w:val="24"/>
        </w:rPr>
        <w:t>附件一：《租赁区域平面图》</w:t>
      </w:r>
    </w:p>
    <w:p>
      <w:pPr>
        <w:rPr>
          <w:rFonts w:ascii="仿宋" w:hAnsi="仿宋" w:eastAsia="仿宋"/>
          <w:sz w:val="24"/>
          <w:szCs w:val="24"/>
        </w:rPr>
      </w:pPr>
    </w:p>
    <w:p>
      <w:pPr>
        <w:ind w:firstLine="2520" w:firstLineChars="1050"/>
        <w:rPr>
          <w:rFonts w:ascii="仿宋" w:hAnsi="仿宋" w:eastAsia="仿宋"/>
          <w:sz w:val="24"/>
          <w:szCs w:val="24"/>
        </w:rPr>
      </w:pPr>
    </w:p>
    <w:p>
      <w:pPr>
        <w:sectPr>
          <w:pgSz w:w="16838" w:h="11906" w:orient="landscape"/>
          <w:pgMar w:top="1797" w:right="1440" w:bottom="1797" w:left="1440" w:header="851" w:footer="992" w:gutter="0"/>
          <w:cols w:space="425" w:num="1"/>
          <w:docGrid w:type="linesAndChars" w:linePitch="312" w:charSpace="0"/>
        </w:sectPr>
      </w:pPr>
    </w:p>
    <w:p>
      <w:r>
        <w:rPr>
          <w:rFonts w:hint="eastAsia" w:ascii="仿宋" w:hAnsi="仿宋" w:eastAsia="仿宋"/>
          <w:sz w:val="24"/>
          <w:szCs w:val="24"/>
        </w:rPr>
        <w:t>附件二：甲乙双方营业执照复印件</w:t>
      </w:r>
    </w:p>
    <w:p>
      <w:pPr>
        <w:pStyle w:val="6"/>
      </w:pPr>
    </w:p>
    <w:p>
      <w:pPr>
        <w:pStyle w:val="6"/>
      </w:pPr>
    </w:p>
    <w:p>
      <w:pPr>
        <w:pStyle w:val="6"/>
      </w:pPr>
    </w:p>
    <w:p>
      <w:pPr>
        <w:pStyle w:val="6"/>
      </w:pPr>
    </w:p>
    <w:p>
      <w:pPr>
        <w:pStyle w:val="6"/>
      </w:pPr>
    </w:p>
    <w:p>
      <w:pPr>
        <w:pStyle w:val="2"/>
        <w:ind w:firstLine="0" w:firstLineChars="0"/>
        <w:rPr>
          <w:rFonts w:ascii="仿宋" w:hAnsi="仿宋" w:eastAsia="仿宋"/>
          <w:sz w:val="24"/>
        </w:rPr>
      </w:pPr>
      <w:r>
        <w:rPr>
          <w:rFonts w:hint="eastAsia" w:ascii="仿宋" w:hAnsi="仿宋" w:eastAsia="仿宋"/>
          <w:sz w:val="24"/>
        </w:rPr>
        <w:t>附件三：乙方磋商文件（含最终报价）</w:t>
      </w:r>
    </w:p>
    <w:p>
      <w:pPr>
        <w:pStyle w:val="6"/>
        <w:ind w:firstLine="480"/>
        <w:rPr>
          <w:rFonts w:ascii="仿宋" w:hAnsi="仿宋" w:eastAsia="仿宋"/>
          <w:sz w:val="24"/>
        </w:rPr>
      </w:pPr>
    </w:p>
    <w:p>
      <w:pPr>
        <w:pStyle w:val="6"/>
        <w:ind w:firstLine="480"/>
        <w:rPr>
          <w:rFonts w:ascii="仿宋" w:hAnsi="仿宋" w:eastAsia="仿宋"/>
          <w:sz w:val="24"/>
        </w:rPr>
      </w:pPr>
    </w:p>
    <w:p>
      <w:pPr>
        <w:pStyle w:val="6"/>
        <w:ind w:firstLine="480"/>
        <w:rPr>
          <w:rFonts w:ascii="仿宋" w:hAnsi="仿宋" w:eastAsia="仿宋"/>
          <w:sz w:val="24"/>
        </w:rPr>
      </w:pPr>
    </w:p>
    <w:p>
      <w:pPr>
        <w:pStyle w:val="6"/>
        <w:ind w:firstLine="480"/>
        <w:rPr>
          <w:rFonts w:ascii="仿宋" w:hAnsi="仿宋" w:eastAsia="仿宋"/>
          <w:sz w:val="24"/>
        </w:rPr>
      </w:pPr>
    </w:p>
    <w:p>
      <w:pPr>
        <w:pStyle w:val="6"/>
        <w:ind w:firstLine="0" w:firstLineChars="0"/>
        <w:rPr>
          <w:rFonts w:ascii="仿宋" w:hAnsi="仿宋" w:eastAsia="仿宋"/>
          <w:sz w:val="24"/>
        </w:rPr>
      </w:pPr>
      <w:r>
        <w:rPr>
          <w:rFonts w:hint="eastAsia" w:ascii="仿宋" w:hAnsi="仿宋" w:eastAsia="仿宋"/>
          <w:sz w:val="24"/>
        </w:rPr>
        <w:t>附件四：《湖南长沙洋湖国家湿地公园商户管理办法》</w:t>
      </w:r>
    </w:p>
    <w:p>
      <w:pPr>
        <w:pStyle w:val="2"/>
        <w:ind w:firstLine="600"/>
      </w:pPr>
    </w:p>
    <w:p/>
    <w:p>
      <w:pPr>
        <w:pStyle w:val="2"/>
        <w:ind w:firstLine="600"/>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ind w:firstLine="0" w:firstLineChars="0"/>
      </w:pPr>
    </w:p>
    <w:p>
      <w:pPr>
        <w:pStyle w:val="6"/>
        <w:ind w:firstLine="0" w:firstLineChars="0"/>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第八章 响应文件格式</w:t>
      </w:r>
    </w:p>
    <w:p>
      <w:pPr>
        <w:pStyle w:val="6"/>
        <w:ind w:firstLine="0" w:firstLineChars="0"/>
        <w:jc w:val="center"/>
        <w:rPr>
          <w:rFonts w:ascii="华文中宋" w:hAnsi="华文中宋" w:eastAsia="华文中宋" w:cs="华文中宋"/>
          <w:b/>
          <w:sz w:val="44"/>
          <w:szCs w:val="44"/>
        </w:rPr>
      </w:pPr>
    </w:p>
    <w:tbl>
      <w:tblPr>
        <w:tblStyle w:val="39"/>
        <w:tblpPr w:leftFromText="180" w:rightFromText="180" w:vertAnchor="text" w:horzAnchor="page" w:tblpX="8021" w:tblpY="1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63" w:type="dxa"/>
            <w:vAlign w:val="bottom"/>
          </w:tcPr>
          <w:p>
            <w:pPr>
              <w:jc w:val="center"/>
              <w:rPr>
                <w:rFonts w:ascii="Times New Roman" w:hAnsi="Times New Roman"/>
                <w:b/>
                <w:sz w:val="24"/>
              </w:rPr>
            </w:pPr>
          </w:p>
          <w:p>
            <w:pPr>
              <w:jc w:val="center"/>
              <w:rPr>
                <w:rFonts w:ascii="黑体" w:hAnsi="黑体" w:eastAsia="黑体"/>
                <w:sz w:val="24"/>
              </w:rPr>
            </w:pPr>
            <w:r>
              <w:rPr>
                <w:rFonts w:hint="eastAsia" w:ascii="黑体" w:hAnsi="黑体" w:eastAsia="黑体"/>
                <w:sz w:val="24"/>
              </w:rPr>
              <w:t>正本（或副本）</w:t>
            </w:r>
          </w:p>
          <w:p>
            <w:pPr>
              <w:jc w:val="center"/>
              <w:rPr>
                <w:rFonts w:ascii="宋体" w:hAnsi="宋体"/>
                <w:sz w:val="18"/>
                <w:szCs w:val="18"/>
              </w:rPr>
            </w:pPr>
          </w:p>
        </w:tc>
      </w:tr>
    </w:tbl>
    <w:p>
      <w:pPr>
        <w:pStyle w:val="7"/>
        <w:spacing w:before="158" w:after="158"/>
        <w:ind w:firstLine="2844" w:firstLineChars="900"/>
        <w:jc w:val="both"/>
        <w:rPr>
          <w:rFonts w:ascii="宋体" w:hAnsi="宋体" w:eastAsia="宋体"/>
        </w:rPr>
      </w:pPr>
    </w:p>
    <w:p/>
    <w:p>
      <w:pPr>
        <w:jc w:val="left"/>
        <w:rPr>
          <w:rFonts w:ascii="宋体" w:hAnsi="宋体"/>
          <w:kern w:val="0"/>
          <w:sz w:val="28"/>
          <w:szCs w:val="21"/>
        </w:rPr>
      </w:pPr>
    </w:p>
    <w:p>
      <w:pPr>
        <w:widowControl/>
        <w:jc w:val="center"/>
        <w:rPr>
          <w:rFonts w:ascii="宋体" w:hAnsi="宋体"/>
          <w:kern w:val="0"/>
          <w:sz w:val="28"/>
          <w:szCs w:val="28"/>
        </w:rPr>
      </w:pPr>
      <w:r>
        <w:rPr>
          <w:rFonts w:hint="eastAsia" w:ascii="宋体" w:hAnsi="宋体"/>
          <w:kern w:val="0"/>
          <w:sz w:val="28"/>
          <w:szCs w:val="28"/>
          <w:u w:val="single"/>
        </w:rPr>
        <w:t xml:space="preserve">                         </w:t>
      </w:r>
      <w:r>
        <w:rPr>
          <w:rFonts w:hint="eastAsia" w:ascii="宋体" w:hAnsi="宋体"/>
          <w:kern w:val="0"/>
          <w:sz w:val="28"/>
          <w:szCs w:val="28"/>
        </w:rPr>
        <w:t>项目</w:t>
      </w:r>
    </w:p>
    <w:p>
      <w:pPr>
        <w:widowControl/>
        <w:spacing w:before="312"/>
        <w:jc w:val="center"/>
        <w:rPr>
          <w:rFonts w:ascii="宋体" w:hAnsi="宋体"/>
          <w:kern w:val="0"/>
          <w:sz w:val="44"/>
          <w:szCs w:val="44"/>
        </w:rPr>
      </w:pPr>
      <w:r>
        <w:rPr>
          <w:rFonts w:hint="eastAsia" w:ascii="宋体" w:hAnsi="宋体"/>
          <w:kern w:val="0"/>
          <w:sz w:val="44"/>
          <w:szCs w:val="44"/>
        </w:rPr>
        <w:t>响  应  文  件</w:t>
      </w: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spacing w:line="360" w:lineRule="auto"/>
        <w:jc w:val="left"/>
        <w:rPr>
          <w:rFonts w:ascii="宋体" w:hAnsi="宋体"/>
          <w:sz w:val="18"/>
          <w:szCs w:val="18"/>
        </w:rPr>
      </w:pPr>
    </w:p>
    <w:p>
      <w:pPr>
        <w:widowControl/>
        <w:spacing w:line="360" w:lineRule="auto"/>
        <w:jc w:val="center"/>
        <w:rPr>
          <w:rFonts w:ascii="宋体" w:hAnsi="宋体"/>
          <w:kern w:val="0"/>
          <w:sz w:val="24"/>
          <w:szCs w:val="28"/>
        </w:rPr>
      </w:pPr>
      <w:r>
        <w:rPr>
          <w:rFonts w:hint="eastAsia" w:ascii="宋体" w:hAnsi="宋体"/>
          <w:kern w:val="0"/>
          <w:sz w:val="24"/>
          <w:szCs w:val="28"/>
        </w:rPr>
        <w:t>响应单位：</w:t>
      </w:r>
      <w:r>
        <w:rPr>
          <w:rFonts w:hint="eastAsia" w:ascii="宋体" w:hAnsi="宋体"/>
          <w:kern w:val="0"/>
          <w:sz w:val="24"/>
          <w:szCs w:val="28"/>
          <w:u w:val="single"/>
        </w:rPr>
        <w:t xml:space="preserve">                                  </w:t>
      </w:r>
      <w:r>
        <w:rPr>
          <w:rFonts w:hint="eastAsia" w:ascii="宋体" w:hAnsi="宋体"/>
          <w:kern w:val="0"/>
          <w:sz w:val="24"/>
          <w:szCs w:val="28"/>
        </w:rPr>
        <w:t>（盖单位章）</w:t>
      </w:r>
    </w:p>
    <w:p>
      <w:pPr>
        <w:widowControl/>
        <w:spacing w:line="360" w:lineRule="auto"/>
        <w:ind w:firstLine="1440" w:firstLineChars="600"/>
        <w:rPr>
          <w:rFonts w:ascii="宋体" w:hAnsi="宋体"/>
          <w:kern w:val="0"/>
          <w:sz w:val="24"/>
          <w:szCs w:val="28"/>
        </w:rPr>
      </w:pPr>
      <w:r>
        <w:rPr>
          <w:rFonts w:hint="eastAsia" w:ascii="宋体" w:hAnsi="宋体"/>
          <w:kern w:val="0"/>
          <w:sz w:val="24"/>
          <w:szCs w:val="28"/>
        </w:rPr>
        <w:t>法定代表人或其委托代理人：</w:t>
      </w:r>
      <w:r>
        <w:rPr>
          <w:rFonts w:hint="eastAsia" w:ascii="宋体" w:hAnsi="宋体"/>
          <w:kern w:val="0"/>
          <w:sz w:val="24"/>
          <w:szCs w:val="28"/>
          <w:u w:val="single"/>
        </w:rPr>
        <w:t xml:space="preserve">              </w:t>
      </w:r>
      <w:r>
        <w:rPr>
          <w:rFonts w:hint="eastAsia" w:ascii="宋体" w:hAnsi="宋体"/>
          <w:kern w:val="0"/>
          <w:sz w:val="24"/>
          <w:szCs w:val="28"/>
        </w:rPr>
        <w:t>（签字或盖章）</w:t>
      </w:r>
    </w:p>
    <w:p>
      <w:pPr>
        <w:widowControl/>
        <w:spacing w:before="156" w:after="312" w:line="420" w:lineRule="atLeast"/>
        <w:jc w:val="center"/>
        <w:rPr>
          <w:rFonts w:ascii="宋体" w:hAnsi="宋体"/>
          <w:kern w:val="0"/>
          <w:sz w:val="28"/>
          <w:szCs w:val="28"/>
        </w:rPr>
      </w:pPr>
      <w:r>
        <w:rPr>
          <w:rFonts w:hint="eastAsia" w:ascii="宋体" w:hAnsi="宋体"/>
          <w:kern w:val="0"/>
          <w:sz w:val="24"/>
          <w:szCs w:val="28"/>
          <w:u w:val="single"/>
        </w:rPr>
        <w:t xml:space="preserve">        </w:t>
      </w:r>
      <w:r>
        <w:rPr>
          <w:rFonts w:hint="eastAsia" w:ascii="宋体" w:hAnsi="宋体"/>
          <w:kern w:val="0"/>
          <w:sz w:val="24"/>
          <w:szCs w:val="28"/>
        </w:rPr>
        <w:t>年</w:t>
      </w:r>
      <w:r>
        <w:rPr>
          <w:rFonts w:hint="eastAsia" w:ascii="宋体" w:hAnsi="宋体"/>
          <w:kern w:val="0"/>
          <w:sz w:val="24"/>
          <w:szCs w:val="28"/>
          <w:u w:val="single"/>
        </w:rPr>
        <w:t xml:space="preserve">       </w:t>
      </w:r>
      <w:r>
        <w:rPr>
          <w:rFonts w:hint="eastAsia" w:ascii="宋体" w:hAnsi="宋体"/>
          <w:kern w:val="0"/>
          <w:sz w:val="24"/>
          <w:szCs w:val="28"/>
        </w:rPr>
        <w:t>月</w:t>
      </w:r>
      <w:r>
        <w:rPr>
          <w:rFonts w:hint="eastAsia" w:ascii="宋体" w:hAnsi="宋体"/>
          <w:kern w:val="0"/>
          <w:sz w:val="24"/>
          <w:szCs w:val="28"/>
          <w:u w:val="single"/>
        </w:rPr>
        <w:t xml:space="preserve">       </w:t>
      </w:r>
      <w:r>
        <w:rPr>
          <w:rFonts w:hint="eastAsia" w:ascii="宋体" w:hAnsi="宋体"/>
          <w:kern w:val="0"/>
          <w:sz w:val="24"/>
          <w:szCs w:val="28"/>
        </w:rPr>
        <w:t>日</w:t>
      </w:r>
    </w:p>
    <w:p>
      <w:pPr>
        <w:widowControl/>
        <w:rPr>
          <w:rFonts w:ascii="宋体" w:hAnsi="宋体"/>
          <w:szCs w:val="21"/>
        </w:rPr>
      </w:pPr>
    </w:p>
    <w:p>
      <w:pPr>
        <w:widowControl/>
        <w:rPr>
          <w:rFonts w:ascii="宋体" w:hAnsi="宋体"/>
          <w:szCs w:val="21"/>
        </w:rPr>
      </w:pPr>
    </w:p>
    <w:p>
      <w:pPr>
        <w:pStyle w:val="6"/>
        <w:ind w:firstLine="0" w:firstLineChars="0"/>
        <w:jc w:val="center"/>
      </w:pPr>
    </w:p>
    <w:p>
      <w:pPr>
        <w:pStyle w:val="6"/>
        <w:ind w:firstLine="0" w:firstLineChars="0"/>
        <w:jc w:val="center"/>
      </w:pPr>
    </w:p>
    <w:p>
      <w:pPr>
        <w:pStyle w:val="6"/>
        <w:ind w:firstLine="0" w:firstLineChars="0"/>
        <w:jc w:val="center"/>
      </w:pPr>
    </w:p>
    <w:p>
      <w:pPr>
        <w:pStyle w:val="6"/>
        <w:ind w:firstLine="0" w:firstLineChars="0"/>
      </w:pPr>
    </w:p>
    <w:p>
      <w:pPr>
        <w:pStyle w:val="8"/>
        <w:spacing w:line="540" w:lineRule="exact"/>
        <w:jc w:val="both"/>
        <w:rPr>
          <w:rFonts w:ascii="仿宋" w:hAnsi="仿宋" w:eastAsia="仿宋" w:cs="仿宋"/>
          <w:bCs w:val="0"/>
          <w:sz w:val="36"/>
          <w:szCs w:val="36"/>
        </w:rPr>
      </w:pPr>
    </w:p>
    <w:p>
      <w:pPr>
        <w:pStyle w:val="8"/>
        <w:spacing w:line="540" w:lineRule="exact"/>
        <w:jc w:val="center"/>
        <w:rPr>
          <w:rFonts w:ascii="方正小标宋简体" w:hAnsi="方正小标宋简体" w:eastAsia="方正小标宋简体" w:cs="方正小标宋简体"/>
          <w:bCs w:val="0"/>
          <w:sz w:val="40"/>
          <w:szCs w:val="40"/>
        </w:rPr>
      </w:pPr>
      <w:r>
        <w:rPr>
          <w:rFonts w:hint="eastAsia" w:ascii="方正小标宋简体" w:hAnsi="方正小标宋简体" w:eastAsia="方正小标宋简体" w:cs="方正小标宋简体"/>
          <w:bCs w:val="0"/>
          <w:sz w:val="40"/>
          <w:szCs w:val="40"/>
        </w:rPr>
        <w:t>目 录</w:t>
      </w:r>
    </w:p>
    <w:p>
      <w:pPr>
        <w:widowControl/>
        <w:adjustRightInd w:val="0"/>
        <w:snapToGrid w:val="0"/>
        <w:spacing w:line="540" w:lineRule="exact"/>
        <w:jc w:val="left"/>
        <w:rPr>
          <w:rFonts w:ascii="仿宋" w:hAnsi="仿宋" w:eastAsia="仿宋" w:cs="仿宋"/>
          <w:sz w:val="32"/>
          <w:szCs w:val="32"/>
        </w:rPr>
      </w:pP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1.磋商响应声明；</w:t>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2.法定代表人身份证明或授权委托书；</w:t>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3.报价一览表；</w:t>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4.资格证明资料：</w:t>
      </w:r>
    </w:p>
    <w:p>
      <w:pPr>
        <w:pStyle w:val="63"/>
        <w:spacing w:line="360" w:lineRule="auto"/>
        <w:ind w:firstLine="200" w:firstLineChars="100"/>
        <w:rPr>
          <w:rFonts w:ascii="仿宋" w:hAnsi="仿宋" w:eastAsia="仿宋" w:cs="仿宋"/>
          <w:sz w:val="32"/>
          <w:szCs w:val="32"/>
        </w:rPr>
      </w:pPr>
      <w:r>
        <w:fldChar w:fldCharType="begin"/>
      </w:r>
      <w:r>
        <w:instrText xml:space="preserve"> HYPERLINK \l "_Toc300678581" </w:instrText>
      </w:r>
      <w:r>
        <w:fldChar w:fldCharType="separate"/>
      </w:r>
      <w:r>
        <w:rPr>
          <w:rFonts w:hint="eastAsia" w:ascii="仿宋" w:hAnsi="仿宋" w:eastAsia="仿宋" w:cs="仿宋"/>
          <w:sz w:val="32"/>
          <w:szCs w:val="32"/>
        </w:rPr>
        <w:t>（4</w:t>
      </w:r>
      <w:r>
        <w:rPr>
          <w:rFonts w:ascii="仿宋" w:hAnsi="仿宋" w:eastAsia="仿宋" w:cs="仿宋"/>
          <w:sz w:val="32"/>
          <w:szCs w:val="32"/>
        </w:rPr>
        <w:t>.1</w:t>
      </w:r>
      <w:r>
        <w:rPr>
          <w:rFonts w:hint="eastAsia" w:ascii="仿宋" w:hAnsi="仿宋" w:eastAsia="仿宋" w:cs="仿宋"/>
          <w:sz w:val="32"/>
          <w:szCs w:val="32"/>
        </w:rPr>
        <w:t>）响应单位基本情况表</w:t>
      </w:r>
      <w:r>
        <w:rPr>
          <w:rFonts w:hint="eastAsia" w:ascii="仿宋" w:hAnsi="仿宋" w:eastAsia="仿宋" w:cs="仿宋"/>
          <w:sz w:val="32"/>
          <w:szCs w:val="32"/>
        </w:rPr>
        <w:fldChar w:fldCharType="end"/>
      </w:r>
    </w:p>
    <w:p>
      <w:pPr>
        <w:pStyle w:val="63"/>
        <w:spacing w:line="360" w:lineRule="auto"/>
        <w:ind w:firstLine="200" w:firstLineChars="100"/>
        <w:rPr>
          <w:rFonts w:hint="eastAsia" w:ascii="仿宋" w:hAnsi="仿宋" w:eastAsia="仿宋" w:cs="仿宋"/>
          <w:sz w:val="32"/>
          <w:szCs w:val="32"/>
        </w:rPr>
      </w:pPr>
      <w:r>
        <w:fldChar w:fldCharType="begin"/>
      </w:r>
      <w:r>
        <w:instrText xml:space="preserve"> HYPERLINK \l "_Toc300678586" </w:instrText>
      </w:r>
      <w:r>
        <w:fldChar w:fldCharType="separate"/>
      </w: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2）证件复印件</w:t>
      </w:r>
      <w:r>
        <w:rPr>
          <w:rFonts w:hint="eastAsia" w:ascii="仿宋" w:hAnsi="仿宋" w:eastAsia="仿宋" w:cs="仿宋"/>
          <w:sz w:val="32"/>
          <w:szCs w:val="32"/>
        </w:rPr>
        <w:fldChar w:fldCharType="end"/>
      </w:r>
    </w:p>
    <w:p>
      <w:pPr>
        <w:pStyle w:val="63"/>
        <w:spacing w:line="360" w:lineRule="auto"/>
        <w:ind w:firstLine="200" w:firstLineChars="100"/>
        <w:rPr>
          <w:rFonts w:ascii="仿宋" w:hAnsi="仿宋" w:eastAsia="仿宋" w:cs="仿宋"/>
          <w:sz w:val="32"/>
          <w:szCs w:val="32"/>
        </w:rPr>
      </w:pPr>
      <w:r>
        <w:fldChar w:fldCharType="begin"/>
      </w:r>
      <w:r>
        <w:instrText xml:space="preserve"> HYPERLINK \l "_Toc300678583" </w:instrText>
      </w:r>
      <w:r>
        <w:fldChar w:fldCharType="separate"/>
      </w: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3）在营业餐饮门店类似业绩</w:t>
      </w:r>
      <w:r>
        <w:rPr>
          <w:rFonts w:hint="eastAsia" w:ascii="仿宋" w:hAnsi="仿宋" w:eastAsia="仿宋" w:cs="仿宋"/>
          <w:sz w:val="32"/>
          <w:szCs w:val="32"/>
        </w:rPr>
        <w:fldChar w:fldCharType="end"/>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5.安全文明经营、遵守国家法律法规和城发集团有关制度要求及项目招商廉政的承诺书；</w:t>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6.经营方案；</w:t>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7.门店规划设计方案；</w:t>
      </w:r>
    </w:p>
    <w:p>
      <w:pPr>
        <w:widowControl/>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8.其他材料。</w:t>
      </w:r>
    </w:p>
    <w:p>
      <w:pPr>
        <w:widowControl/>
        <w:adjustRightInd w:val="0"/>
        <w:snapToGrid w:val="0"/>
        <w:spacing w:line="540" w:lineRule="exact"/>
        <w:jc w:val="left"/>
        <w:rPr>
          <w:rFonts w:ascii="仿宋" w:hAnsi="仿宋" w:eastAsia="仿宋" w:cs="仿宋"/>
          <w:sz w:val="32"/>
          <w:szCs w:val="32"/>
        </w:rPr>
      </w:pPr>
    </w:p>
    <w:p>
      <w:pPr>
        <w:pStyle w:val="2"/>
        <w:spacing w:line="540" w:lineRule="exact"/>
        <w:ind w:left="840" w:leftChars="400" w:firstLine="0" w:firstLineChars="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adjustRightInd w:val="0"/>
        <w:snapToGrid w:val="0"/>
        <w:spacing w:line="540" w:lineRule="exact"/>
        <w:jc w:val="center"/>
        <w:outlineLvl w:val="0"/>
        <w:rPr>
          <w:rFonts w:ascii="仿宋" w:hAnsi="仿宋" w:eastAsia="仿宋" w:cs="仿宋"/>
          <w:b/>
          <w:sz w:val="32"/>
          <w:szCs w:val="32"/>
        </w:rPr>
      </w:pPr>
      <w:bookmarkStart w:id="75" w:name="_Toc423426405"/>
      <w:r>
        <w:rPr>
          <w:rFonts w:hint="eastAsia" w:ascii="仿宋" w:hAnsi="仿宋" w:eastAsia="仿宋" w:cs="仿宋"/>
          <w:b/>
          <w:sz w:val="32"/>
          <w:szCs w:val="32"/>
        </w:rPr>
        <w:t>（一）磋商响应声明</w:t>
      </w:r>
      <w:bookmarkEnd w:id="75"/>
    </w:p>
    <w:p>
      <w:pPr>
        <w:adjustRightInd w:val="0"/>
        <w:snapToGrid w:val="0"/>
        <w:spacing w:line="540" w:lineRule="exact"/>
        <w:rPr>
          <w:rFonts w:ascii="仿宋" w:hAnsi="仿宋" w:eastAsia="仿宋" w:cs="仿宋"/>
          <w:sz w:val="32"/>
          <w:szCs w:val="32"/>
        </w:rPr>
      </w:pPr>
    </w:p>
    <w:p>
      <w:pPr>
        <w:adjustRightInd w:val="0"/>
        <w:snapToGrid w:val="0"/>
        <w:spacing w:line="540" w:lineRule="exact"/>
        <w:rPr>
          <w:rFonts w:ascii="仿宋" w:hAnsi="仿宋" w:eastAsia="仿宋" w:cs="仿宋"/>
          <w:sz w:val="32"/>
          <w:szCs w:val="32"/>
        </w:rPr>
      </w:pPr>
      <w:r>
        <w:rPr>
          <w:rFonts w:hint="eastAsia" w:ascii="仿宋" w:hAnsi="仿宋" w:eastAsia="仿宋" w:cs="仿宋"/>
          <w:sz w:val="32"/>
          <w:szCs w:val="32"/>
        </w:rPr>
        <w:t>致 (招商单位)：</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我方已仔细研究了</w:t>
      </w:r>
      <w:r>
        <w:rPr>
          <w:rFonts w:hint="eastAsia" w:ascii="仿宋" w:hAnsi="仿宋" w:eastAsia="仿宋" w:cs="仿宋"/>
          <w:sz w:val="32"/>
          <w:szCs w:val="32"/>
          <w:u w:val="single"/>
        </w:rPr>
        <w:t xml:space="preserve">                 (</w:t>
      </w:r>
      <w:r>
        <w:rPr>
          <w:rFonts w:hint="eastAsia" w:ascii="仿宋" w:hAnsi="仿宋" w:eastAsia="仿宋" w:cs="仿宋"/>
          <w:sz w:val="32"/>
          <w:szCs w:val="32"/>
        </w:rPr>
        <w:t>项目名称)的竞争性磋商文件的全部内容，知悉参加竞争性磋商的风险，我方承诺接受磋商文件的全部条款且无任何异议。</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一、我方同意在磋商文件中规定的提交首次响应文件截止时间起日内(响应文件有效期)遵守本响应文件中的承诺且在此期限期满之前均具有法律约束力。</w:t>
      </w:r>
    </w:p>
    <w:p>
      <w:pPr>
        <w:adjustRightInd w:val="0"/>
        <w:snapToGrid w:val="0"/>
        <w:spacing w:line="540" w:lineRule="exact"/>
        <w:ind w:firstLine="640" w:firstLineChars="200"/>
        <w:rPr>
          <w:rFonts w:ascii="仿宋" w:hAnsi="仿宋" w:eastAsia="仿宋" w:cs="仿宋"/>
          <w:bCs/>
          <w:sz w:val="32"/>
          <w:szCs w:val="32"/>
        </w:rPr>
      </w:pPr>
      <w:r>
        <w:rPr>
          <w:rFonts w:hint="eastAsia" w:ascii="仿宋" w:hAnsi="仿宋" w:eastAsia="仿宋" w:cs="仿宋"/>
          <w:sz w:val="32"/>
          <w:szCs w:val="32"/>
        </w:rPr>
        <w:t>二、我方提交响应文件正本一份和副本两份，并保证响应文件提供的数据和材料是真实、准确的。否则，愿意承担因我方就此弄虚作假所引起的一切后果。</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三、我方愿意向贵方提供任何与本项招商有关的数据、情况和技术资料。若贵方需要，我方愿意提供我方作出的一切承诺的证明材料。</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四、我方愿意按磋商文件规定和磋商委员会要求重新提交响应文件和最终报价。</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五、我方承诺遵守磋商文件的有关规定，保证在获得成交资格后，按照磋商文件确定的事项签订租赁合同，履行双方所签订的合同，并承担合同规定的责任和义务。</w:t>
      </w:r>
    </w:p>
    <w:p>
      <w:pPr>
        <w:adjustRightInd w:val="0"/>
        <w:snapToGrid w:val="0"/>
        <w:spacing w:line="540" w:lineRule="exact"/>
        <w:ind w:right="24"/>
        <w:rPr>
          <w:rFonts w:ascii="仿宋" w:hAnsi="仿宋" w:eastAsia="仿宋" w:cs="仿宋"/>
          <w:sz w:val="32"/>
          <w:szCs w:val="32"/>
        </w:rPr>
      </w:pPr>
    </w:p>
    <w:p>
      <w:pPr>
        <w:adjustRightInd w:val="0"/>
        <w:snapToGrid w:val="0"/>
        <w:spacing w:line="540" w:lineRule="exact"/>
        <w:ind w:right="24"/>
        <w:rPr>
          <w:rFonts w:ascii="仿宋" w:hAnsi="仿宋" w:eastAsia="仿宋" w:cs="仿宋"/>
          <w:sz w:val="32"/>
          <w:szCs w:val="32"/>
        </w:rPr>
      </w:pPr>
      <w:r>
        <w:rPr>
          <w:rFonts w:hint="eastAsia" w:ascii="仿宋" w:hAnsi="仿宋" w:eastAsia="仿宋" w:cs="仿宋"/>
          <w:sz w:val="32"/>
          <w:szCs w:val="32"/>
        </w:rPr>
        <w:t>法定代表人身份证明(法定代表人参加磋商)</w:t>
      </w:r>
    </w:p>
    <w:p>
      <w:pPr>
        <w:adjustRightInd w:val="0"/>
        <w:snapToGrid w:val="0"/>
        <w:spacing w:line="540" w:lineRule="exact"/>
        <w:ind w:right="24"/>
        <w:rPr>
          <w:rFonts w:ascii="仿宋" w:hAnsi="仿宋" w:eastAsia="仿宋" w:cs="仿宋"/>
          <w:sz w:val="32"/>
          <w:szCs w:val="32"/>
        </w:rPr>
      </w:pPr>
      <w:r>
        <w:rPr>
          <w:rFonts w:hint="eastAsia" w:ascii="仿宋" w:hAnsi="仿宋" w:eastAsia="仿宋" w:cs="仿宋"/>
          <w:sz w:val="32"/>
          <w:szCs w:val="32"/>
        </w:rPr>
        <w:t>法定代表人授权书(委托代理人参加磋商)</w:t>
      </w:r>
    </w:p>
    <w:p>
      <w:pPr>
        <w:adjustRightInd w:val="0"/>
        <w:snapToGrid w:val="0"/>
        <w:spacing w:line="540" w:lineRule="exact"/>
        <w:rPr>
          <w:rFonts w:ascii="仿宋" w:hAnsi="仿宋" w:eastAsia="仿宋" w:cs="仿宋"/>
          <w:sz w:val="32"/>
          <w:szCs w:val="32"/>
        </w:rPr>
      </w:pPr>
    </w:p>
    <w:p>
      <w:pPr>
        <w:adjustRightInd w:val="0"/>
        <w:snapToGrid w:val="0"/>
        <w:spacing w:line="540" w:lineRule="exact"/>
        <w:rPr>
          <w:rFonts w:ascii="仿宋" w:hAnsi="仿宋" w:eastAsia="仿宋" w:cs="仿宋"/>
          <w:sz w:val="32"/>
          <w:szCs w:val="32"/>
        </w:rPr>
      </w:pPr>
      <w:r>
        <w:rPr>
          <w:rFonts w:hint="eastAsia" w:ascii="仿宋" w:hAnsi="仿宋" w:eastAsia="仿宋" w:cs="仿宋"/>
          <w:sz w:val="32"/>
          <w:szCs w:val="32"/>
        </w:rPr>
        <w:t>响应单位名称(盖单位章)：</w:t>
      </w:r>
    </w:p>
    <w:p>
      <w:pPr>
        <w:adjustRightInd w:val="0"/>
        <w:snapToGrid w:val="0"/>
        <w:spacing w:line="540" w:lineRule="exact"/>
        <w:rPr>
          <w:rFonts w:ascii="仿宋" w:hAnsi="仿宋" w:eastAsia="仿宋" w:cs="仿宋"/>
          <w:sz w:val="32"/>
          <w:szCs w:val="32"/>
        </w:rPr>
      </w:pPr>
      <w:r>
        <w:rPr>
          <w:rFonts w:hint="eastAsia" w:ascii="仿宋" w:hAnsi="仿宋" w:eastAsia="仿宋" w:cs="仿宋"/>
          <w:sz w:val="32"/>
          <w:szCs w:val="32"/>
        </w:rPr>
        <w:t>法定代表人或其委托代理人 (签字)：</w:t>
      </w:r>
    </w:p>
    <w:p>
      <w:pPr>
        <w:pStyle w:val="63"/>
        <w:snapToGrid w:val="0"/>
        <w:spacing w:line="560" w:lineRule="exact"/>
        <w:jc w:val="center"/>
        <w:rPr>
          <w:rFonts w:ascii="宋体" w:hAnsi="宋体"/>
          <w:b/>
          <w:bCs/>
          <w:sz w:val="30"/>
        </w:rPr>
      </w:pPr>
      <w:r>
        <w:rPr>
          <w:rFonts w:hint="eastAsia" w:ascii="仿宋" w:hAnsi="仿宋" w:eastAsia="仿宋" w:cs="仿宋"/>
          <w:b/>
          <w:kern w:val="2"/>
          <w:sz w:val="32"/>
          <w:szCs w:val="32"/>
          <w:lang w:val="en-US" w:eastAsia="zh-CN" w:bidi="ar-SA"/>
        </w:rPr>
        <w:t>（二）法定代表人身份证明</w:t>
      </w:r>
    </w:p>
    <w:p>
      <w:pPr>
        <w:widowControl/>
        <w:spacing w:line="560" w:lineRule="exact"/>
        <w:rPr>
          <w:rFonts w:ascii="宋体" w:hAnsi="宋体"/>
          <w:szCs w:val="21"/>
        </w:rPr>
      </w:pPr>
    </w:p>
    <w:p>
      <w:pPr>
        <w:widowControl/>
        <w:topLinePunct/>
        <w:spacing w:line="56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响应单位名称：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widowControl/>
        <w:topLinePunct/>
        <w:spacing w:line="56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p>
    <w:p>
      <w:pPr>
        <w:widowControl/>
        <w:topLinePunct/>
        <w:spacing w:line="560" w:lineRule="exact"/>
        <w:ind w:firstLine="42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经营期限：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widowControl/>
        <w:topLinePunct/>
        <w:spacing w:line="560" w:lineRule="exact"/>
        <w:ind w:firstLine="42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法人代表姓名：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性别：</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年龄：</w:t>
      </w:r>
      <w:r>
        <w:rPr>
          <w:rFonts w:hint="eastAsia" w:asciiTheme="minorEastAsia" w:hAnsiTheme="minorEastAsia" w:eastAsiaTheme="minorEastAsia" w:cstheme="minorEastAsia"/>
          <w:sz w:val="21"/>
          <w:szCs w:val="21"/>
          <w:u w:val="single"/>
        </w:rPr>
        <w:t xml:space="preserve">         </w:t>
      </w:r>
    </w:p>
    <w:p>
      <w:pPr>
        <w:widowControl/>
        <w:topLinePunct/>
        <w:spacing w:line="56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邮箱:</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autoSpaceDE w:val="0"/>
        <w:autoSpaceDN w:val="0"/>
        <w:adjustRightInd w:val="0"/>
        <w:snapToGrid w:val="0"/>
        <w:spacing w:before="158" w:beforeLines="50" w:line="560" w:lineRule="exact"/>
        <w:ind w:firstLine="315" w:firstLineChars="150"/>
        <w:jc w:val="left"/>
        <w:rPr>
          <w:rFonts w:hint="eastAsia" w:asciiTheme="minorEastAsia" w:hAnsiTheme="minorEastAsia" w:eastAsiaTheme="minorEastAsia" w:cstheme="minorEastAsia"/>
          <w:sz w:val="21"/>
          <w:szCs w:val="21"/>
        </w:rPr>
      </w:pPr>
    </w:p>
    <w:p>
      <w:pPr>
        <w:widowControl/>
        <w:topLinePunct/>
        <w:spacing w:line="560" w:lineRule="exact"/>
        <w:ind w:firstLine="420"/>
        <w:rPr>
          <w:rFonts w:hint="eastAsia" w:asciiTheme="minorEastAsia" w:hAnsiTheme="minorEastAsia" w:eastAsiaTheme="minorEastAsia" w:cstheme="minorEastAsia"/>
          <w:sz w:val="21"/>
          <w:szCs w:val="21"/>
          <w:u w:val="single"/>
        </w:rPr>
      </w:pPr>
    </w:p>
    <w:p>
      <w:pPr>
        <w:widowControl/>
        <w:topLinePunct/>
        <w:spacing w:line="56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系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（响应单位名称） 的法定代表人。</w:t>
      </w:r>
    </w:p>
    <w:p>
      <w:pPr>
        <w:widowControl/>
        <w:topLinePunct/>
        <w:spacing w:line="56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特此证明。</w:t>
      </w:r>
    </w:p>
    <w:p>
      <w:pPr>
        <w:widowControl/>
        <w:topLinePunct/>
        <w:spacing w:line="560" w:lineRule="exact"/>
        <w:rPr>
          <w:rFonts w:hint="eastAsia" w:asciiTheme="minorEastAsia" w:hAnsiTheme="minorEastAsia" w:eastAsiaTheme="minorEastAsia" w:cstheme="minorEastAsia"/>
          <w:sz w:val="21"/>
          <w:szCs w:val="21"/>
        </w:rPr>
      </w:pPr>
    </w:p>
    <w:p>
      <w:pPr>
        <w:widowControl/>
        <w:topLinePunct/>
        <w:spacing w:line="560" w:lineRule="exact"/>
        <w:rPr>
          <w:rFonts w:hint="eastAsia" w:asciiTheme="minorEastAsia" w:hAnsiTheme="minorEastAsia" w:eastAsiaTheme="minorEastAsia" w:cstheme="minorEastAsia"/>
          <w:sz w:val="21"/>
          <w:szCs w:val="21"/>
        </w:rPr>
      </w:pPr>
    </w:p>
    <w:p>
      <w:pPr>
        <w:widowControl/>
        <w:topLinePunct/>
        <w:spacing w:line="5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响应单位：（盖单位章）</w:t>
      </w:r>
    </w:p>
    <w:p>
      <w:pPr>
        <w:widowControl/>
        <w:topLinePunct/>
        <w:spacing w:line="560" w:lineRule="exact"/>
        <w:rPr>
          <w:rFonts w:hint="eastAsia" w:asciiTheme="minorEastAsia" w:hAnsiTheme="minorEastAsia" w:eastAsiaTheme="minorEastAsia" w:cstheme="minorEastAsia"/>
          <w:sz w:val="21"/>
          <w:szCs w:val="21"/>
        </w:rPr>
      </w:pPr>
    </w:p>
    <w:p>
      <w:pPr>
        <w:widowControl/>
        <w:topLinePunct/>
        <w:spacing w:line="560" w:lineRule="exact"/>
        <w:ind w:firstLine="3150" w:firstLineChars="1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pPr>
        <w:pStyle w:val="63"/>
        <w:snapToGrid w:val="0"/>
        <w:spacing w:line="560" w:lineRule="exact"/>
        <w:ind w:left="5250"/>
        <w:rPr>
          <w:rFonts w:hint="eastAsia" w:asciiTheme="minorEastAsia" w:hAnsiTheme="minorEastAsia" w:eastAsiaTheme="minorEastAsia" w:cstheme="minorEastAsia"/>
          <w:sz w:val="21"/>
          <w:szCs w:val="21"/>
        </w:rPr>
      </w:pPr>
    </w:p>
    <w:p>
      <w:pPr>
        <w:pStyle w:val="63"/>
        <w:snapToGrid w:val="0"/>
        <w:spacing w:line="5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注：如由法定代表人亲自到场，则“法定代表人身份证明”需由法定代表人另外单独携带一份原件至谈判现场；如授权委托代理人到场则“法定代表人身份证明”不须提供。</w:t>
      </w:r>
    </w:p>
    <w:p>
      <w:pPr>
        <w:pStyle w:val="63"/>
        <w:snapToGrid w:val="0"/>
        <w:spacing w:line="560" w:lineRule="exact"/>
        <w:ind w:left="5250"/>
        <w:rPr>
          <w:rFonts w:ascii="方正小标宋简体" w:hAnsi="方正小标宋简体" w:eastAsia="方正小标宋简体" w:cs="方正小标宋简体"/>
          <w:sz w:val="30"/>
          <w:szCs w:val="30"/>
        </w:rPr>
      </w:pPr>
    </w:p>
    <w:p>
      <w:pPr>
        <w:pStyle w:val="63"/>
        <w:snapToGrid w:val="0"/>
        <w:spacing w:line="560" w:lineRule="exact"/>
        <w:ind w:left="5250"/>
        <w:rPr>
          <w:rFonts w:ascii="方正小标宋简体" w:hAnsi="方正小标宋简体" w:eastAsia="方正小标宋简体" w:cs="方正小标宋简体"/>
          <w:sz w:val="30"/>
          <w:szCs w:val="30"/>
        </w:rPr>
      </w:pPr>
    </w:p>
    <w:p>
      <w:pPr>
        <w:pStyle w:val="63"/>
        <w:snapToGrid w:val="0"/>
        <w:spacing w:line="560" w:lineRule="exact"/>
        <w:ind w:left="5250"/>
        <w:rPr>
          <w:rFonts w:ascii="方正小标宋简体" w:hAnsi="方正小标宋简体" w:eastAsia="方正小标宋简体" w:cs="方正小标宋简体"/>
          <w:sz w:val="30"/>
          <w:szCs w:val="30"/>
        </w:rPr>
      </w:pPr>
    </w:p>
    <w:p>
      <w:pPr>
        <w:pStyle w:val="63"/>
        <w:snapToGrid w:val="0"/>
        <w:spacing w:line="560" w:lineRule="exact"/>
        <w:ind w:left="5250"/>
        <w:rPr>
          <w:rFonts w:ascii="方正小标宋简体" w:hAnsi="方正小标宋简体" w:eastAsia="方正小标宋简体" w:cs="方正小标宋简体"/>
          <w:sz w:val="30"/>
          <w:szCs w:val="30"/>
        </w:rPr>
      </w:pPr>
    </w:p>
    <w:p>
      <w:pPr>
        <w:pStyle w:val="63"/>
        <w:snapToGrid w:val="0"/>
        <w:spacing w:line="560" w:lineRule="exact"/>
        <w:ind w:left="5250"/>
        <w:rPr>
          <w:rFonts w:ascii="方正小标宋简体" w:hAnsi="方正小标宋简体" w:eastAsia="方正小标宋简体" w:cs="方正小标宋简体"/>
          <w:sz w:val="30"/>
          <w:szCs w:val="30"/>
        </w:rPr>
      </w:pPr>
    </w:p>
    <w:p>
      <w:pPr>
        <w:pStyle w:val="63"/>
        <w:snapToGrid w:val="0"/>
        <w:spacing w:line="560" w:lineRule="exact"/>
        <w:ind w:left="5250"/>
        <w:rPr>
          <w:rFonts w:ascii="方正小标宋简体" w:hAnsi="方正小标宋简体" w:eastAsia="方正小标宋简体" w:cs="方正小标宋简体"/>
          <w:sz w:val="30"/>
          <w:szCs w:val="30"/>
        </w:rPr>
      </w:pPr>
    </w:p>
    <w:p>
      <w:pPr>
        <w:pStyle w:val="63"/>
        <w:snapToGrid w:val="0"/>
        <w:spacing w:line="560" w:lineRule="exact"/>
        <w:jc w:val="cente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（二）授权委托书</w:t>
      </w:r>
    </w:p>
    <w:p>
      <w:pPr>
        <w:adjustRightInd w:val="0"/>
        <w:snapToGrid w:val="0"/>
        <w:spacing w:line="560" w:lineRule="exact"/>
        <w:jc w:val="left"/>
        <w:rPr>
          <w:rFonts w:ascii="黑体" w:hAnsi="华文中宋" w:eastAsia="黑体"/>
          <w:b/>
          <w:sz w:val="28"/>
          <w:szCs w:val="28"/>
        </w:rPr>
      </w:pPr>
    </w:p>
    <w:p>
      <w:pPr>
        <w:autoSpaceDE w:val="0"/>
        <w:autoSpaceDN w:val="0"/>
        <w:adjustRightInd w:val="0"/>
        <w:snapToGrid w:val="0"/>
        <w:spacing w:line="540" w:lineRule="exact"/>
        <w:ind w:firstLine="630" w:firstLineChars="300"/>
        <w:jc w:val="left"/>
        <w:rPr>
          <w:rFonts w:ascii="宋体" w:hAnsi="宋体" w:cs="宋体"/>
          <w:sz w:val="21"/>
          <w:szCs w:val="21"/>
          <w:u w:val="single"/>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cs="宋体"/>
          <w:sz w:val="21"/>
          <w:szCs w:val="21"/>
        </w:rPr>
        <w:t>（姓名、职务）系</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sz w:val="21"/>
          <w:szCs w:val="21"/>
        </w:rPr>
        <w:t>响应单位名称</w:t>
      </w:r>
      <w:r>
        <w:rPr>
          <w:rFonts w:hint="eastAsia" w:ascii="宋体" w:hAnsi="宋体" w:cs="宋体"/>
          <w:sz w:val="21"/>
          <w:szCs w:val="21"/>
        </w:rPr>
        <w:t>）的法定代表人，现委托</w:t>
      </w:r>
      <w:r>
        <w:rPr>
          <w:rFonts w:hint="eastAsia" w:ascii="宋体" w:hAnsi="宋体" w:cs="宋体"/>
          <w:sz w:val="21"/>
          <w:szCs w:val="21"/>
          <w:u w:val="single"/>
        </w:rPr>
        <w:t xml:space="preserve">          </w:t>
      </w:r>
      <w:r>
        <w:rPr>
          <w:rFonts w:hint="eastAsia" w:ascii="宋体" w:hAnsi="宋体" w:cs="宋体"/>
          <w:sz w:val="21"/>
          <w:szCs w:val="21"/>
        </w:rPr>
        <w:t>（姓名、职务）为我方代理人。代理人根据授权，以我方名义：</w:t>
      </w:r>
      <w:r>
        <w:rPr>
          <w:rFonts w:cs="宋体" w:asciiTheme="minorEastAsia" w:hAnsiTheme="minorEastAsia"/>
          <w:kern w:val="0"/>
          <w:sz w:val="21"/>
          <w:szCs w:val="21"/>
        </w:rPr>
        <w:t>(1)签署、澄清、补正、修改、撤回、提交（项目名称）</w:t>
      </w:r>
      <w:r>
        <w:rPr>
          <w:rFonts w:hint="eastAsia" w:cs="宋体" w:asciiTheme="minorEastAsia" w:hAnsiTheme="minorEastAsia"/>
          <w:kern w:val="0"/>
          <w:sz w:val="21"/>
          <w:szCs w:val="21"/>
          <w:u w:val="single"/>
        </w:rPr>
        <w:t xml:space="preserve">                </w:t>
      </w:r>
      <w:r>
        <w:rPr>
          <w:rFonts w:cs="宋体" w:asciiTheme="minorEastAsia" w:hAnsiTheme="minorEastAsia"/>
          <w:kern w:val="0"/>
          <w:sz w:val="21"/>
          <w:szCs w:val="21"/>
        </w:rPr>
        <w:t>响应文件；(2)签署并重新提交响应文件及最终报价；(3)签订合同和处理有关事宜，其法律后果由我方承担</w:t>
      </w:r>
      <w:r>
        <w:rPr>
          <w:rFonts w:hint="eastAsia" w:ascii="宋体" w:hAnsi="宋体" w:cs="宋体"/>
          <w:sz w:val="21"/>
          <w:szCs w:val="21"/>
        </w:rPr>
        <w:t>。</w:t>
      </w:r>
    </w:p>
    <w:p>
      <w:pPr>
        <w:autoSpaceDE w:val="0"/>
        <w:autoSpaceDN w:val="0"/>
        <w:adjustRightInd w:val="0"/>
        <w:snapToGrid w:val="0"/>
        <w:spacing w:line="540" w:lineRule="exact"/>
        <w:jc w:val="left"/>
        <w:rPr>
          <w:rFonts w:ascii="宋体" w:hAnsi="宋体" w:cs="宋体"/>
          <w:sz w:val="21"/>
          <w:szCs w:val="21"/>
        </w:rPr>
      </w:pPr>
      <w:r>
        <w:rPr>
          <w:rFonts w:hint="eastAsia" w:ascii="宋体" w:hAnsi="宋体" w:cs="宋体"/>
          <w:sz w:val="21"/>
          <w:szCs w:val="21"/>
        </w:rPr>
        <w:t>委托期限：</w:t>
      </w:r>
      <w:r>
        <w:rPr>
          <w:rFonts w:hint="eastAsia" w:ascii="宋体" w:hAnsi="宋体" w:cs="宋体"/>
          <w:sz w:val="21"/>
          <w:szCs w:val="21"/>
          <w:u w:val="single"/>
        </w:rPr>
        <w:t xml:space="preserve">                                     </w:t>
      </w:r>
      <w:r>
        <w:rPr>
          <w:rFonts w:hint="eastAsia" w:ascii="宋体" w:hAnsi="宋体" w:cs="宋体"/>
          <w:sz w:val="21"/>
          <w:szCs w:val="21"/>
        </w:rPr>
        <w:t xml:space="preserve"> 。</w:t>
      </w:r>
    </w:p>
    <w:p>
      <w:pPr>
        <w:spacing w:line="540" w:lineRule="exact"/>
        <w:jc w:val="left"/>
        <w:rPr>
          <w:rFonts w:ascii="宋体" w:hAnsi="宋体" w:cs="宋体"/>
          <w:sz w:val="21"/>
          <w:szCs w:val="21"/>
        </w:rPr>
      </w:pPr>
      <w:r>
        <w:rPr>
          <w:rFonts w:hint="eastAsia" w:ascii="宋体" w:hAnsi="宋体" w:cs="宋体"/>
          <w:sz w:val="21"/>
          <w:szCs w:val="21"/>
        </w:rPr>
        <w:t>代理人无转委托权。</w:t>
      </w:r>
    </w:p>
    <w:p>
      <w:pPr>
        <w:spacing w:line="540" w:lineRule="exact"/>
        <w:jc w:val="left"/>
        <w:rPr>
          <w:rFonts w:ascii="宋体" w:hAnsi="宋体"/>
          <w:sz w:val="21"/>
          <w:szCs w:val="21"/>
        </w:rPr>
      </w:pPr>
      <w:r>
        <w:rPr>
          <w:rFonts w:hint="eastAsia" w:ascii="宋体" w:hAnsi="宋体"/>
          <w:sz w:val="21"/>
          <w:szCs w:val="21"/>
        </w:rPr>
        <w:t>本授权书于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日签字生效，特此声明。</w:t>
      </w:r>
    </w:p>
    <w:p>
      <w:pPr>
        <w:adjustRightInd w:val="0"/>
        <w:snapToGrid w:val="0"/>
        <w:spacing w:line="540" w:lineRule="exact"/>
        <w:jc w:val="left"/>
        <w:rPr>
          <w:rFonts w:ascii="宋体" w:hAnsi="宋体"/>
          <w:sz w:val="21"/>
          <w:szCs w:val="21"/>
        </w:rPr>
      </w:pPr>
      <w:r>
        <w:rPr>
          <w:rFonts w:hint="eastAsia" w:ascii="宋体" w:hAnsi="宋体"/>
          <w:sz w:val="21"/>
          <w:szCs w:val="21"/>
        </w:rPr>
        <w:t>附：委托代理人身份证复印件及法定代表人身份证明</w:t>
      </w:r>
    </w:p>
    <w:tbl>
      <w:tblPr>
        <w:tblStyle w:val="39"/>
        <w:tblW w:w="879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12"/>
        <w:gridCol w:w="428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021" w:hRule="atLeast"/>
        </w:trPr>
        <w:tc>
          <w:tcPr>
            <w:tcW w:w="4512" w:type="dxa"/>
            <w:vAlign w:val="center"/>
          </w:tcPr>
          <w:p>
            <w:pPr>
              <w:snapToGrid w:val="0"/>
              <w:spacing w:line="540" w:lineRule="exact"/>
              <w:ind w:firstLine="420" w:firstLineChars="200"/>
              <w:jc w:val="left"/>
              <w:rPr>
                <w:rFonts w:ascii="宋体" w:hAnsi="宋体"/>
                <w:sz w:val="21"/>
                <w:szCs w:val="21"/>
              </w:rPr>
            </w:pPr>
            <w:r>
              <w:rPr>
                <w:rFonts w:hint="eastAsia" w:ascii="宋体" w:hAnsi="宋体"/>
                <w:sz w:val="21"/>
                <w:szCs w:val="21"/>
              </w:rPr>
              <w:t>法定代表人二代身份证复印件</w:t>
            </w:r>
          </w:p>
        </w:tc>
        <w:tc>
          <w:tcPr>
            <w:tcW w:w="4287" w:type="dxa"/>
            <w:vAlign w:val="center"/>
          </w:tcPr>
          <w:p>
            <w:pPr>
              <w:snapToGrid w:val="0"/>
              <w:spacing w:line="540" w:lineRule="exact"/>
              <w:ind w:firstLine="420" w:firstLineChars="200"/>
              <w:jc w:val="left"/>
              <w:rPr>
                <w:rFonts w:ascii="宋体" w:hAnsi="宋体"/>
                <w:sz w:val="21"/>
                <w:szCs w:val="21"/>
              </w:rPr>
            </w:pPr>
            <w:r>
              <w:rPr>
                <w:rFonts w:hint="eastAsia" w:ascii="宋体" w:hAnsi="宋体"/>
                <w:sz w:val="21"/>
                <w:szCs w:val="21"/>
              </w:rPr>
              <w:t>委托代理人二代身份证复印件</w:t>
            </w:r>
          </w:p>
        </w:tc>
      </w:tr>
    </w:tbl>
    <w:p>
      <w:pPr>
        <w:adjustRightInd w:val="0"/>
        <w:snapToGrid w:val="0"/>
        <w:spacing w:line="540" w:lineRule="exact"/>
        <w:jc w:val="left"/>
        <w:rPr>
          <w:rFonts w:ascii="宋体" w:hAnsi="宋体"/>
          <w:sz w:val="21"/>
          <w:szCs w:val="21"/>
        </w:rPr>
      </w:pPr>
    </w:p>
    <w:p>
      <w:pPr>
        <w:adjustRightInd w:val="0"/>
        <w:snapToGrid w:val="0"/>
        <w:spacing w:line="540" w:lineRule="exact"/>
        <w:jc w:val="left"/>
        <w:rPr>
          <w:rFonts w:ascii="宋体" w:hAnsi="宋体"/>
          <w:sz w:val="21"/>
          <w:szCs w:val="21"/>
        </w:rPr>
      </w:pPr>
      <w:r>
        <w:rPr>
          <w:rFonts w:hint="eastAsia" w:ascii="宋体" w:hAnsi="宋体"/>
          <w:sz w:val="21"/>
          <w:szCs w:val="21"/>
        </w:rPr>
        <w:t>法定代表人（签字）：</w:t>
      </w:r>
      <w:r>
        <w:rPr>
          <w:rFonts w:hint="eastAsia" w:ascii="宋体" w:hAnsi="宋体"/>
          <w:sz w:val="21"/>
          <w:szCs w:val="21"/>
          <w:u w:val="single"/>
        </w:rPr>
        <w:t xml:space="preserve">                     </w:t>
      </w:r>
    </w:p>
    <w:p>
      <w:pPr>
        <w:adjustRightInd w:val="0"/>
        <w:snapToGrid w:val="0"/>
        <w:spacing w:line="540" w:lineRule="exact"/>
        <w:jc w:val="left"/>
        <w:rPr>
          <w:rFonts w:ascii="宋体" w:hAnsi="宋体"/>
          <w:sz w:val="21"/>
          <w:szCs w:val="21"/>
        </w:rPr>
      </w:pPr>
      <w:r>
        <w:rPr>
          <w:rFonts w:hint="eastAsia" w:ascii="宋体" w:hAnsi="宋体"/>
          <w:sz w:val="21"/>
          <w:szCs w:val="21"/>
        </w:rPr>
        <w:t>委托代理人（签字）：</w:t>
      </w:r>
      <w:r>
        <w:rPr>
          <w:rFonts w:hint="eastAsia" w:ascii="宋体" w:hAnsi="宋体"/>
          <w:sz w:val="21"/>
          <w:szCs w:val="21"/>
          <w:u w:val="single"/>
        </w:rPr>
        <w:t xml:space="preserve">                     </w:t>
      </w:r>
    </w:p>
    <w:p>
      <w:pPr>
        <w:adjustRightInd w:val="0"/>
        <w:snapToGrid w:val="0"/>
        <w:spacing w:line="540" w:lineRule="exact"/>
        <w:jc w:val="left"/>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6"/>
        <w:rPr>
          <w:rFonts w:asciiTheme="minorHAnsi" w:hAnsiTheme="minorHAnsi" w:eastAsiaTheme="minorEastAsia" w:cstheme="minorBidi"/>
          <w:sz w:val="21"/>
          <w:szCs w:val="21"/>
        </w:rPr>
      </w:pPr>
    </w:p>
    <w:p>
      <w:pPr>
        <w:pStyle w:val="6"/>
        <w:rPr>
          <w:sz w:val="21"/>
          <w:szCs w:val="21"/>
        </w:rPr>
      </w:pPr>
    </w:p>
    <w:p>
      <w:pPr>
        <w:pStyle w:val="6"/>
        <w:ind w:firstLine="0" w:firstLineChars="0"/>
        <w:rPr>
          <w:sz w:val="21"/>
          <w:szCs w:val="21"/>
        </w:rPr>
      </w:pPr>
    </w:p>
    <w:p>
      <w:pPr>
        <w:adjustRightInd w:val="0"/>
        <w:snapToGrid w:val="0"/>
        <w:spacing w:line="540" w:lineRule="exact"/>
        <w:jc w:val="left"/>
        <w:outlineLvl w:val="0"/>
        <w:rPr>
          <w:rFonts w:ascii="宋体" w:hAnsi="宋体"/>
          <w:b/>
          <w:bCs/>
          <w:sz w:val="21"/>
          <w:szCs w:val="21"/>
        </w:rPr>
      </w:pPr>
      <w:r>
        <w:rPr>
          <w:rFonts w:hint="eastAsia" w:ascii="宋体" w:hAnsi="宋体"/>
          <w:b/>
          <w:bCs/>
          <w:sz w:val="21"/>
          <w:szCs w:val="21"/>
        </w:rPr>
        <w:t>注：如为授权委托代理人到场，则“授权委托书”需由授权委托代理人另外单独携带一份原件至谈判现场，如法定代表人到场则“授权委托书”不须提供。</w:t>
      </w:r>
    </w:p>
    <w:p>
      <w:pPr>
        <w:pStyle w:val="2"/>
        <w:ind w:firstLine="602"/>
        <w:rPr>
          <w:rFonts w:ascii="宋体" w:hAnsi="宋体"/>
          <w:b/>
          <w:bCs/>
          <w:szCs w:val="21"/>
        </w:rPr>
      </w:pPr>
    </w:p>
    <w:p>
      <w:pPr>
        <w:pStyle w:val="6"/>
      </w:pPr>
    </w:p>
    <w:p>
      <w:pPr>
        <w:pStyle w:val="6"/>
      </w:pPr>
    </w:p>
    <w:p>
      <w:pPr>
        <w:adjustRightInd w:val="0"/>
        <w:snapToGrid w:val="0"/>
        <w:spacing w:line="540" w:lineRule="exact"/>
        <w:jc w:val="center"/>
        <w:outlineLvl w:val="0"/>
        <w:rPr>
          <w:rFonts w:ascii="仿宋" w:hAnsi="仿宋" w:eastAsia="仿宋" w:cs="仿宋"/>
          <w:b/>
          <w:sz w:val="32"/>
          <w:szCs w:val="32"/>
        </w:rPr>
      </w:pPr>
      <w:r>
        <w:rPr>
          <w:rFonts w:hint="eastAsia" w:ascii="方正小标宋简体" w:hAnsi="方正小标宋简体" w:eastAsia="方正小标宋简体" w:cs="方正小标宋简体"/>
          <w:sz w:val="30"/>
          <w:szCs w:val="30"/>
        </w:rPr>
        <w:t>（三）</w:t>
      </w:r>
      <w:r>
        <w:rPr>
          <w:rFonts w:hint="eastAsia" w:ascii="仿宋" w:hAnsi="仿宋" w:eastAsia="仿宋" w:cs="仿宋"/>
          <w:b/>
          <w:sz w:val="32"/>
          <w:szCs w:val="32"/>
        </w:rPr>
        <w:t>报价一览表</w:t>
      </w:r>
    </w:p>
    <w:p>
      <w:pPr>
        <w:pStyle w:val="2"/>
        <w:ind w:firstLine="600"/>
      </w:pPr>
    </w:p>
    <w:p>
      <w:pPr>
        <w:spacing w:line="540" w:lineRule="exact"/>
        <w:rPr>
          <w:rFonts w:ascii="仿宋" w:hAnsi="仿宋" w:eastAsia="仿宋" w:cs="仿宋"/>
          <w:sz w:val="32"/>
          <w:szCs w:val="32"/>
        </w:rPr>
      </w:pPr>
      <w:r>
        <w:rPr>
          <w:rFonts w:hint="eastAsia" w:ascii="仿宋" w:hAnsi="仿宋" w:eastAsia="仿宋" w:cs="仿宋"/>
          <w:sz w:val="32"/>
          <w:szCs w:val="32"/>
        </w:rPr>
        <w:t>响应单位</w:t>
      </w:r>
      <w:r>
        <w:rPr>
          <w:rFonts w:hint="eastAsia" w:ascii="仿宋" w:hAnsi="仿宋" w:eastAsia="仿宋" w:cs="仿宋"/>
          <w:sz w:val="32"/>
          <w:szCs w:val="32"/>
          <w:lang w:val="sq-AL"/>
        </w:rPr>
        <w:t>名称：</w:t>
      </w:r>
      <w:r>
        <w:rPr>
          <w:rFonts w:hint="eastAsia" w:ascii="仿宋" w:hAnsi="仿宋" w:eastAsia="仿宋" w:cs="仿宋"/>
          <w:sz w:val="32"/>
          <w:szCs w:val="32"/>
          <w:u w:val="single"/>
        </w:rPr>
        <w:t xml:space="preserve">（全称）                     </w:t>
      </w:r>
      <w:r>
        <w:rPr>
          <w:rFonts w:hint="eastAsia" w:ascii="仿宋" w:hAnsi="仿宋" w:eastAsia="仿宋" w:cs="仿宋"/>
          <w:sz w:val="32"/>
          <w:szCs w:val="32"/>
        </w:rPr>
        <w:t xml:space="preserve">  </w:t>
      </w:r>
    </w:p>
    <w:p>
      <w:pPr>
        <w:pStyle w:val="2"/>
        <w:ind w:firstLine="600"/>
      </w:pPr>
      <w:r>
        <w:rPr>
          <w:rFonts w:hint="eastAsia"/>
        </w:rPr>
        <w:t xml:space="preserve">                                 </w:t>
      </w:r>
      <w:r>
        <w:rPr>
          <w:rFonts w:hint="eastAsia" w:ascii="仿宋" w:hAnsi="仿宋" w:eastAsia="仿宋" w:cs="仿宋"/>
          <w:sz w:val="24"/>
          <w:lang w:val="sq-AL"/>
        </w:rPr>
        <w:t xml:space="preserve"> 金额单位：人民币元（保留两位小数）</w:t>
      </w:r>
    </w:p>
    <w:tbl>
      <w:tblPr>
        <w:tblStyle w:val="39"/>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44"/>
        <w:gridCol w:w="1322"/>
        <w:gridCol w:w="2769"/>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4"/>
                <w:lang w:val="sq-AL"/>
              </w:rPr>
            </w:pPr>
            <w:r>
              <w:rPr>
                <w:rFonts w:hint="eastAsia" w:ascii="仿宋" w:hAnsi="仿宋" w:eastAsia="仿宋" w:cs="仿宋"/>
                <w:b/>
                <w:sz w:val="24"/>
                <w:szCs w:val="24"/>
                <w:lang w:val="sq-AL"/>
              </w:rPr>
              <w:t>序号</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4"/>
                <w:lang w:val="sq-AL"/>
              </w:rPr>
            </w:pPr>
            <w:r>
              <w:rPr>
                <w:rFonts w:hint="eastAsia" w:ascii="仿宋" w:hAnsi="仿宋" w:eastAsia="仿宋" w:cs="仿宋"/>
                <w:b/>
                <w:sz w:val="24"/>
                <w:szCs w:val="24"/>
                <w:lang w:val="sq-AL"/>
              </w:rPr>
              <w:t>项目</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sz w:val="24"/>
                <w:lang w:val="sq-AL"/>
              </w:rPr>
            </w:pPr>
            <w:r>
              <w:rPr>
                <w:rFonts w:hint="eastAsia" w:ascii="仿宋" w:hAnsi="仿宋" w:eastAsia="仿宋" w:cs="仿宋"/>
                <w:b/>
                <w:sz w:val="24"/>
                <w:szCs w:val="24"/>
                <w:lang w:val="sq-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lang w:val="sq-AL"/>
              </w:rPr>
              <w:t>1</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lang w:val="sq-AL"/>
              </w:rPr>
              <w:t>项目名称</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rPr>
            </w:pPr>
            <w:r>
              <w:rPr>
                <w:rFonts w:hint="eastAsia" w:ascii="仿宋" w:hAnsi="仿宋" w:eastAsia="仿宋" w:cs="仿宋"/>
                <w:sz w:val="24"/>
                <w:szCs w:val="24"/>
              </w:rPr>
              <w:t>洋湖湿地一期1-4</w:t>
            </w:r>
            <w:r>
              <w:rPr>
                <w:rFonts w:hint="eastAsia" w:ascii="仿宋" w:hAnsi="仿宋" w:eastAsia="仿宋" w:cs="仿宋"/>
                <w:sz w:val="24"/>
              </w:rPr>
              <w:t>配套设施</w:t>
            </w:r>
            <w:r>
              <w:rPr>
                <w:rFonts w:hint="eastAsia" w:ascii="仿宋" w:hAnsi="仿宋" w:eastAsia="仿宋" w:cs="仿宋"/>
                <w:sz w:val="24"/>
                <w:szCs w:val="24"/>
              </w:rPr>
              <w:t>招商</w:t>
            </w:r>
            <w:r>
              <w:rPr>
                <w:rFonts w:hint="eastAsia" w:ascii="仿宋" w:hAnsi="仿宋" w:eastAsia="仿宋" w:cs="仿宋"/>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2</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租期/支付方式</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rPr>
            </w:pPr>
            <w:r>
              <w:rPr>
                <w:rFonts w:hint="eastAsia" w:ascii="仿宋" w:hAnsi="仿宋" w:eastAsia="仿宋" w:cs="仿宋"/>
                <w:sz w:val="24"/>
                <w:szCs w:val="24"/>
              </w:rPr>
              <w:t>5年/年度支付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37"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rPr>
              <w:t>3</w:t>
            </w:r>
          </w:p>
        </w:tc>
        <w:tc>
          <w:tcPr>
            <w:tcW w:w="2344"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租金（元/年）</w:t>
            </w: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ascii="仿宋" w:hAnsi="仿宋" w:eastAsia="仿宋" w:cs="仿宋"/>
                <w:sz w:val="24"/>
              </w:rPr>
              <w:t>租</w:t>
            </w:r>
            <w:r>
              <w:rPr>
                <w:rFonts w:hint="eastAsia" w:ascii="仿宋" w:hAnsi="仿宋" w:eastAsia="仿宋" w:cs="仿宋"/>
                <w:sz w:val="24"/>
              </w:rPr>
              <w:t>赁年度</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报价</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报价不得低于</w:t>
            </w:r>
            <w:r>
              <w:rPr>
                <w:rFonts w:hint="eastAsia" w:ascii="仿宋" w:hAnsi="仿宋" w:eastAsia="仿宋" w:cs="仿宋"/>
                <w:sz w:val="24"/>
                <w:szCs w:val="24"/>
              </w:rPr>
              <w:t>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lang w:val="sq-AL"/>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第一年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rPr>
              <w:t>（</w:t>
            </w: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rPr>
              <w:t>（</w:t>
            </w: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349808.16元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第二年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360302.4</w:t>
            </w:r>
            <w:r>
              <w:rPr>
                <w:rFonts w:hint="eastAsia" w:ascii="仿宋" w:hAnsi="仿宋" w:eastAsia="仿宋" w:cs="仿宋"/>
                <w:sz w:val="24"/>
                <w:lang w:val="sq-AL"/>
              </w:rPr>
              <w:t>0</w:t>
            </w:r>
            <w:r>
              <w:rPr>
                <w:rFonts w:hint="eastAsia" w:ascii="仿宋" w:hAnsi="仿宋" w:eastAsia="仿宋" w:cs="仿宋"/>
                <w:sz w:val="24"/>
                <w:szCs w:val="24"/>
                <w:lang w:val="sq-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u w:val="single"/>
                <w:lang w:val="sq-AL"/>
              </w:rPr>
            </w:pPr>
            <w:r>
              <w:rPr>
                <w:rFonts w:hint="eastAsia" w:ascii="仿宋" w:hAnsi="仿宋" w:eastAsia="仿宋" w:cs="仿宋"/>
                <w:sz w:val="24"/>
              </w:rPr>
              <w:t>第三年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378317.52元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737"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u w:val="single"/>
                <w:lang w:val="sq-AL"/>
              </w:rPr>
            </w:pPr>
            <w:r>
              <w:rPr>
                <w:rFonts w:hint="eastAsia" w:ascii="仿宋" w:hAnsi="仿宋" w:eastAsia="仿宋" w:cs="仿宋"/>
                <w:sz w:val="24"/>
              </w:rPr>
              <w:t>第四年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397233.4</w:t>
            </w:r>
            <w:r>
              <w:rPr>
                <w:rFonts w:hint="eastAsia" w:ascii="仿宋" w:hAnsi="仿宋" w:eastAsia="仿宋" w:cs="仿宋"/>
                <w:sz w:val="24"/>
                <w:lang w:val="sq-AL"/>
              </w:rPr>
              <w:t>0</w:t>
            </w:r>
            <w:r>
              <w:rPr>
                <w:rFonts w:hint="eastAsia" w:ascii="仿宋" w:hAnsi="仿宋" w:eastAsia="仿宋" w:cs="仿宋"/>
                <w:sz w:val="24"/>
                <w:szCs w:val="24"/>
                <w:lang w:val="sq-A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3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34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rPr>
              <w:t>第五年</w:t>
            </w:r>
          </w:p>
        </w:tc>
        <w:tc>
          <w:tcPr>
            <w:tcW w:w="27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u w:val="single"/>
                <w:lang w:val="sq-AL"/>
              </w:rPr>
            </w:pPr>
            <w:r>
              <w:rPr>
                <w:rFonts w:hint="eastAsia" w:ascii="仿宋" w:hAnsi="仿宋" w:eastAsia="仿宋" w:cs="仿宋"/>
                <w:sz w:val="24"/>
                <w:szCs w:val="24"/>
                <w:lang w:val="sq-AL"/>
              </w:rPr>
              <w:t>（小写）</w:t>
            </w:r>
            <w:r>
              <w:rPr>
                <w:rFonts w:hint="eastAsia" w:ascii="仿宋" w:hAnsi="仿宋" w:eastAsia="仿宋" w:cs="仿宋"/>
                <w:sz w:val="24"/>
                <w:szCs w:val="24"/>
                <w:u w:val="single"/>
                <w:lang w:val="sq-AL"/>
              </w:rPr>
              <w:t xml:space="preserve">         元</w:t>
            </w:r>
          </w:p>
          <w:p>
            <w:pPr>
              <w:spacing w:line="400" w:lineRule="exact"/>
              <w:rPr>
                <w:rFonts w:ascii="仿宋" w:hAnsi="仿宋" w:eastAsia="仿宋" w:cs="仿宋"/>
                <w:sz w:val="24"/>
                <w:lang w:val="sq-AL"/>
              </w:rPr>
            </w:pPr>
            <w:r>
              <w:rPr>
                <w:rFonts w:hint="eastAsia" w:ascii="仿宋" w:hAnsi="仿宋" w:eastAsia="仿宋" w:cs="仿宋"/>
                <w:sz w:val="24"/>
                <w:szCs w:val="24"/>
                <w:lang w:val="sq-AL"/>
              </w:rPr>
              <w:t>（大写）</w:t>
            </w:r>
            <w:r>
              <w:rPr>
                <w:rFonts w:hint="eastAsia" w:ascii="仿宋" w:hAnsi="仿宋" w:eastAsia="仿宋" w:cs="仿宋"/>
                <w:sz w:val="24"/>
                <w:szCs w:val="24"/>
                <w:u w:val="single"/>
                <w:lang w:val="sq-AL"/>
              </w:rPr>
              <w:t xml:space="preserve">         元</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lang w:val="sq-AL"/>
              </w:rPr>
            </w:pPr>
            <w:r>
              <w:rPr>
                <w:rFonts w:hint="eastAsia" w:ascii="仿宋" w:hAnsi="仿宋" w:eastAsia="仿宋" w:cs="仿宋"/>
                <w:sz w:val="24"/>
                <w:szCs w:val="24"/>
                <w:lang w:val="sq-AL"/>
              </w:rPr>
              <w:t>（小写）</w:t>
            </w:r>
            <w:r>
              <w:rPr>
                <w:rFonts w:hint="eastAsia" w:ascii="仿宋" w:hAnsi="仿宋" w:eastAsia="仿宋" w:cs="仿宋"/>
                <w:sz w:val="24"/>
                <w:lang w:val="sq-AL"/>
              </w:rPr>
              <w:t>￥：</w:t>
            </w:r>
            <w:r>
              <w:rPr>
                <w:rFonts w:hint="eastAsia" w:ascii="仿宋" w:hAnsi="仿宋" w:eastAsia="仿宋" w:cs="仿宋"/>
                <w:sz w:val="24"/>
                <w:szCs w:val="24"/>
                <w:lang w:val="sq-AL"/>
              </w:rPr>
              <w:t>417095.07元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lang w:val="sq-AL"/>
              </w:rPr>
            </w:pPr>
            <w:r>
              <w:rPr>
                <w:rFonts w:hint="eastAsia" w:ascii="仿宋" w:hAnsi="仿宋" w:eastAsia="仿宋" w:cs="仿宋"/>
                <w:sz w:val="24"/>
                <w:szCs w:val="24"/>
                <w:lang w:val="sq-AL"/>
              </w:rPr>
              <w:t>4</w:t>
            </w:r>
          </w:p>
        </w:tc>
        <w:tc>
          <w:tcPr>
            <w:tcW w:w="23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5</w:t>
            </w:r>
            <w:r>
              <w:rPr>
                <w:rFonts w:hint="eastAsia" w:ascii="仿宋" w:hAnsi="仿宋" w:eastAsia="仿宋" w:cs="仿宋"/>
                <w:sz w:val="24"/>
              </w:rPr>
              <w:t>年租金合计</w:t>
            </w:r>
          </w:p>
        </w:tc>
        <w:tc>
          <w:tcPr>
            <w:tcW w:w="706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014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b/>
                <w:sz w:val="24"/>
                <w:szCs w:val="24"/>
              </w:rPr>
              <w:t>支付方式：</w:t>
            </w:r>
            <w:r>
              <w:rPr>
                <w:rFonts w:hint="eastAsia" w:ascii="仿宋" w:hAnsi="仿宋" w:eastAsia="仿宋" w:cs="仿宋"/>
                <w:b/>
                <w:sz w:val="24"/>
              </w:rPr>
              <w:t>先付后用，按年度预付</w:t>
            </w:r>
          </w:p>
        </w:tc>
      </w:tr>
    </w:tbl>
    <w:p>
      <w:pPr>
        <w:spacing w:line="540" w:lineRule="exact"/>
        <w:rPr>
          <w:rFonts w:ascii="仿宋" w:hAnsi="仿宋" w:eastAsia="仿宋" w:cs="仿宋"/>
          <w:b/>
          <w:bCs/>
          <w:sz w:val="32"/>
          <w:szCs w:val="32"/>
        </w:rPr>
      </w:pPr>
    </w:p>
    <w:p>
      <w:pPr>
        <w:spacing w:line="54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响应单位：</w:t>
      </w:r>
      <w:r>
        <w:rPr>
          <w:rFonts w:hint="eastAsia" w:ascii="仿宋" w:hAnsi="仿宋" w:eastAsia="仿宋" w:cs="仿宋"/>
          <w:sz w:val="24"/>
          <w:szCs w:val="24"/>
          <w:u w:val="single"/>
        </w:rPr>
        <w:t xml:space="preserve">            （全称）            </w:t>
      </w:r>
      <w:r>
        <w:rPr>
          <w:rFonts w:hint="eastAsia" w:ascii="仿宋" w:hAnsi="仿宋" w:eastAsia="仿宋" w:cs="仿宋"/>
          <w:sz w:val="24"/>
          <w:szCs w:val="24"/>
        </w:rPr>
        <w:t>（盖单位公章）</w:t>
      </w:r>
    </w:p>
    <w:p>
      <w:pPr>
        <w:spacing w:line="540" w:lineRule="exact"/>
        <w:ind w:firstLine="2160" w:firstLineChars="900"/>
        <w:jc w:val="right"/>
        <w:rPr>
          <w:rFonts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rPr>
        <w:t>或</w:t>
      </w:r>
      <w:r>
        <w:rPr>
          <w:rFonts w:hint="eastAsia" w:ascii="仿宋" w:hAnsi="仿宋" w:eastAsia="仿宋" w:cs="仿宋"/>
          <w:sz w:val="24"/>
          <w:szCs w:val="24"/>
        </w:rPr>
        <w:t xml:space="preserve">盖章）  </w:t>
      </w:r>
    </w:p>
    <w:p>
      <w:pPr>
        <w:spacing w:line="540" w:lineRule="exact"/>
        <w:jc w:val="right"/>
        <w:rPr>
          <w:rFonts w:ascii="仿宋" w:hAnsi="仿宋" w:eastAsia="仿宋" w:cs="仿宋"/>
          <w:sz w:val="24"/>
          <w:szCs w:val="24"/>
        </w:rPr>
      </w:pPr>
      <w:r>
        <w:rPr>
          <w:rFonts w:hint="eastAsia" w:ascii="仿宋" w:hAnsi="仿宋" w:eastAsia="仿宋" w:cs="仿宋"/>
          <w:sz w:val="24"/>
          <w:szCs w:val="24"/>
        </w:rPr>
        <w:t xml:space="preserve">                          年      月     日</w:t>
      </w:r>
    </w:p>
    <w:p>
      <w:pPr>
        <w:pStyle w:val="63"/>
        <w:snapToGrid w:val="0"/>
        <w:spacing w:line="560" w:lineRule="exact"/>
        <w:jc w:val="center"/>
        <w:rPr>
          <w:rFonts w:ascii="方正小标宋简体" w:hAnsi="方正小标宋简体" w:eastAsia="方正小标宋简体" w:cs="方正小标宋简体"/>
          <w:sz w:val="30"/>
          <w:szCs w:val="30"/>
        </w:rPr>
      </w:pPr>
      <w:r>
        <w:rPr>
          <w:rFonts w:hint="eastAsia" w:ascii="仿宋" w:hAnsi="仿宋" w:eastAsia="仿宋" w:cs="仿宋"/>
          <w:b/>
          <w:sz w:val="32"/>
          <w:szCs w:val="32"/>
        </w:rPr>
        <w:t>（四）</w:t>
      </w:r>
      <w:r>
        <w:rPr>
          <w:rFonts w:hint="eastAsia" w:ascii="方正小标宋简体" w:hAnsi="方正小标宋简体" w:eastAsia="方正小标宋简体" w:cs="方正小标宋简体"/>
          <w:sz w:val="30"/>
          <w:szCs w:val="30"/>
        </w:rPr>
        <w:t>资格证明资料</w:t>
      </w:r>
    </w:p>
    <w:p>
      <w:pPr>
        <w:pStyle w:val="10"/>
        <w:jc w:val="center"/>
        <w:rPr>
          <w:rFonts w:ascii="宋体" w:hAnsi="宋体" w:cs="宋体"/>
          <w:b w:val="0"/>
          <w:bCs w:val="0"/>
          <w:sz w:val="24"/>
          <w:szCs w:val="24"/>
        </w:rPr>
      </w:pPr>
      <w:bookmarkStart w:id="76" w:name="_Toc300678581"/>
      <w:r>
        <w:rPr>
          <w:rFonts w:hint="eastAsia" w:ascii="宋体" w:hAnsi="宋体" w:cs="宋体"/>
          <w:b w:val="0"/>
          <w:bCs w:val="0"/>
          <w:sz w:val="24"/>
          <w:szCs w:val="24"/>
        </w:rPr>
        <w:t>（4.1）响应单位基本情况表</w:t>
      </w:r>
      <w:bookmarkEnd w:id="76"/>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2254"/>
        <w:gridCol w:w="16"/>
        <w:gridCol w:w="1417"/>
        <w:gridCol w:w="2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响应单位名称</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注册地址</w:t>
            </w:r>
          </w:p>
        </w:tc>
        <w:tc>
          <w:tcPr>
            <w:tcW w:w="3167" w:type="dxa"/>
            <w:gridSpan w:val="3"/>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r>
              <w:rPr>
                <w:rFonts w:hint="eastAsia" w:ascii="宋体" w:hAnsi="宋体" w:cs="宋体"/>
                <w:szCs w:val="21"/>
              </w:rPr>
              <w:t>邮政编码</w:t>
            </w:r>
          </w:p>
        </w:tc>
        <w:tc>
          <w:tcPr>
            <w:tcW w:w="2252"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pPr>
              <w:jc w:val="center"/>
              <w:rPr>
                <w:rFonts w:ascii="宋体" w:hAnsi="宋体" w:cs="宋体"/>
                <w:szCs w:val="21"/>
              </w:rPr>
            </w:pPr>
            <w:r>
              <w:rPr>
                <w:rFonts w:hint="eastAsia" w:ascii="宋体" w:hAnsi="宋体" w:cs="宋体"/>
                <w:szCs w:val="21"/>
              </w:rPr>
              <w:t>联系方式</w:t>
            </w:r>
          </w:p>
        </w:tc>
        <w:tc>
          <w:tcPr>
            <w:tcW w:w="897" w:type="dxa"/>
            <w:vAlign w:val="center"/>
          </w:tcPr>
          <w:p>
            <w:pPr>
              <w:jc w:val="center"/>
              <w:rPr>
                <w:rFonts w:ascii="宋体" w:hAnsi="宋体" w:cs="宋体"/>
                <w:szCs w:val="21"/>
              </w:rPr>
            </w:pPr>
            <w:r>
              <w:rPr>
                <w:rFonts w:hint="eastAsia" w:ascii="宋体" w:hAnsi="宋体" w:cs="宋体"/>
                <w:szCs w:val="21"/>
              </w:rPr>
              <w:t>联系人</w:t>
            </w:r>
          </w:p>
        </w:tc>
        <w:tc>
          <w:tcPr>
            <w:tcW w:w="2270" w:type="dxa"/>
            <w:gridSpan w:val="2"/>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r>
              <w:rPr>
                <w:rFonts w:hint="eastAsia" w:ascii="宋体" w:hAnsi="宋体" w:cs="宋体"/>
                <w:szCs w:val="21"/>
              </w:rPr>
              <w:t>电  话</w:t>
            </w:r>
          </w:p>
        </w:tc>
        <w:tc>
          <w:tcPr>
            <w:tcW w:w="2252"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vAlign w:val="center"/>
          </w:tcPr>
          <w:p>
            <w:pPr>
              <w:jc w:val="center"/>
              <w:rPr>
                <w:rFonts w:ascii="宋体" w:hAnsi="宋体" w:cs="宋体"/>
                <w:szCs w:val="21"/>
              </w:rPr>
            </w:pPr>
          </w:p>
        </w:tc>
        <w:tc>
          <w:tcPr>
            <w:tcW w:w="897" w:type="dxa"/>
            <w:vAlign w:val="center"/>
          </w:tcPr>
          <w:p>
            <w:pPr>
              <w:jc w:val="center"/>
              <w:rPr>
                <w:rFonts w:ascii="宋体" w:hAnsi="宋体" w:cs="宋体"/>
                <w:szCs w:val="21"/>
              </w:rPr>
            </w:pPr>
            <w:r>
              <w:rPr>
                <w:rFonts w:hint="eastAsia" w:ascii="宋体" w:hAnsi="宋体" w:cs="宋体"/>
                <w:szCs w:val="21"/>
              </w:rPr>
              <w:t>传  真</w:t>
            </w:r>
          </w:p>
        </w:tc>
        <w:tc>
          <w:tcPr>
            <w:tcW w:w="2270" w:type="dxa"/>
            <w:gridSpan w:val="2"/>
            <w:vAlign w:val="center"/>
          </w:tcPr>
          <w:p>
            <w:pPr>
              <w:jc w:val="center"/>
              <w:rPr>
                <w:rFonts w:ascii="宋体" w:hAnsi="宋体" w:cs="宋体"/>
                <w:szCs w:val="21"/>
              </w:rPr>
            </w:pPr>
          </w:p>
        </w:tc>
        <w:tc>
          <w:tcPr>
            <w:tcW w:w="1417" w:type="dxa"/>
            <w:vAlign w:val="center"/>
          </w:tcPr>
          <w:p>
            <w:pPr>
              <w:jc w:val="center"/>
              <w:rPr>
                <w:rFonts w:ascii="宋体" w:hAnsi="宋体" w:cs="宋体"/>
                <w:szCs w:val="21"/>
              </w:rPr>
            </w:pPr>
            <w:r>
              <w:rPr>
                <w:rFonts w:hint="eastAsia" w:ascii="宋体" w:hAnsi="宋体" w:cs="宋体"/>
                <w:szCs w:val="21"/>
              </w:rPr>
              <w:t>网  址</w:t>
            </w:r>
          </w:p>
        </w:tc>
        <w:tc>
          <w:tcPr>
            <w:tcW w:w="2252"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组织结构</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法定代表人</w:t>
            </w:r>
          </w:p>
        </w:tc>
        <w:tc>
          <w:tcPr>
            <w:tcW w:w="897" w:type="dxa"/>
            <w:vAlign w:val="center"/>
          </w:tcPr>
          <w:p>
            <w:pPr>
              <w:jc w:val="center"/>
              <w:rPr>
                <w:rFonts w:ascii="宋体" w:hAnsi="宋体" w:cs="宋体"/>
                <w:szCs w:val="21"/>
              </w:rPr>
            </w:pPr>
            <w:r>
              <w:rPr>
                <w:rFonts w:hint="eastAsia" w:ascii="宋体" w:hAnsi="宋体" w:cs="宋体"/>
                <w:szCs w:val="21"/>
              </w:rPr>
              <w:t>姓名</w:t>
            </w:r>
          </w:p>
        </w:tc>
        <w:tc>
          <w:tcPr>
            <w:tcW w:w="2254" w:type="dxa"/>
            <w:vAlign w:val="center"/>
          </w:tcPr>
          <w:p>
            <w:pPr>
              <w:jc w:val="center"/>
              <w:rPr>
                <w:rFonts w:ascii="宋体" w:hAnsi="宋体" w:cs="宋体"/>
                <w:szCs w:val="21"/>
              </w:rPr>
            </w:pPr>
          </w:p>
        </w:tc>
        <w:tc>
          <w:tcPr>
            <w:tcW w:w="1433" w:type="dxa"/>
            <w:gridSpan w:val="2"/>
            <w:vAlign w:val="center"/>
          </w:tcPr>
          <w:p>
            <w:pPr>
              <w:jc w:val="center"/>
              <w:rPr>
                <w:rFonts w:ascii="宋体" w:hAnsi="宋体" w:cs="宋体"/>
                <w:szCs w:val="21"/>
              </w:rPr>
            </w:pPr>
            <w:r>
              <w:rPr>
                <w:rFonts w:hint="eastAsia" w:ascii="宋体" w:hAnsi="宋体" w:cs="宋体"/>
                <w:szCs w:val="21"/>
              </w:rPr>
              <w:t>电话</w:t>
            </w:r>
          </w:p>
        </w:tc>
        <w:tc>
          <w:tcPr>
            <w:tcW w:w="2252"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成立时间</w:t>
            </w:r>
          </w:p>
        </w:tc>
        <w:tc>
          <w:tcPr>
            <w:tcW w:w="3151" w:type="dxa"/>
            <w:gridSpan w:val="2"/>
            <w:vAlign w:val="center"/>
          </w:tcPr>
          <w:p>
            <w:pPr>
              <w:jc w:val="center"/>
              <w:rPr>
                <w:rFonts w:ascii="宋体" w:hAnsi="宋体" w:cs="宋体"/>
                <w:szCs w:val="21"/>
              </w:rPr>
            </w:pPr>
          </w:p>
        </w:tc>
        <w:tc>
          <w:tcPr>
            <w:tcW w:w="1433" w:type="dxa"/>
            <w:gridSpan w:val="2"/>
            <w:vAlign w:val="center"/>
          </w:tcPr>
          <w:p>
            <w:pPr>
              <w:jc w:val="center"/>
              <w:rPr>
                <w:rFonts w:ascii="宋体" w:hAnsi="宋体" w:cs="宋体"/>
                <w:szCs w:val="21"/>
              </w:rPr>
            </w:pPr>
            <w:r>
              <w:rPr>
                <w:rFonts w:hint="eastAsia" w:ascii="宋体" w:hAnsi="宋体" w:cs="宋体"/>
                <w:szCs w:val="21"/>
              </w:rPr>
              <w:t>员工总人数</w:t>
            </w:r>
          </w:p>
        </w:tc>
        <w:tc>
          <w:tcPr>
            <w:tcW w:w="2252"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营业执照号</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注册资金</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开户银行</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jc w:val="center"/>
              <w:rPr>
                <w:rFonts w:ascii="宋体" w:hAnsi="宋体" w:cs="宋体"/>
                <w:szCs w:val="21"/>
              </w:rPr>
            </w:pPr>
            <w:r>
              <w:rPr>
                <w:rFonts w:hint="eastAsia" w:ascii="宋体" w:hAnsi="宋体" w:cs="宋体"/>
                <w:szCs w:val="21"/>
              </w:rPr>
              <w:t>账号</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vAlign w:val="center"/>
          </w:tcPr>
          <w:p>
            <w:pPr>
              <w:jc w:val="center"/>
              <w:rPr>
                <w:rFonts w:ascii="宋体" w:hAnsi="宋体" w:cs="宋体"/>
                <w:szCs w:val="21"/>
              </w:rPr>
            </w:pPr>
            <w:r>
              <w:rPr>
                <w:rFonts w:hint="eastAsia" w:ascii="宋体" w:hAnsi="宋体" w:cs="宋体"/>
                <w:szCs w:val="21"/>
              </w:rPr>
              <w:t>经营范围</w:t>
            </w:r>
          </w:p>
        </w:tc>
        <w:tc>
          <w:tcPr>
            <w:tcW w:w="6836" w:type="dxa"/>
            <w:gridSpan w:val="5"/>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vAlign w:val="center"/>
          </w:tcPr>
          <w:p>
            <w:pPr>
              <w:jc w:val="center"/>
              <w:rPr>
                <w:rFonts w:ascii="宋体" w:hAnsi="宋体" w:cs="宋体"/>
                <w:szCs w:val="21"/>
              </w:rPr>
            </w:pPr>
            <w:r>
              <w:rPr>
                <w:rFonts w:hint="eastAsia" w:ascii="宋体" w:hAnsi="宋体" w:cs="宋体"/>
                <w:szCs w:val="21"/>
              </w:rPr>
              <w:t>备注</w:t>
            </w:r>
          </w:p>
        </w:tc>
        <w:tc>
          <w:tcPr>
            <w:tcW w:w="6836" w:type="dxa"/>
            <w:gridSpan w:val="5"/>
            <w:vAlign w:val="center"/>
          </w:tcPr>
          <w:p>
            <w:pPr>
              <w:jc w:val="center"/>
              <w:rPr>
                <w:rFonts w:ascii="宋体" w:hAnsi="宋体" w:cs="宋体"/>
                <w:szCs w:val="21"/>
              </w:rPr>
            </w:pPr>
          </w:p>
        </w:tc>
      </w:tr>
    </w:tbl>
    <w:p>
      <w:pPr>
        <w:spacing w:before="158" w:beforeLines="50" w:after="317" w:afterLines="100" w:line="440" w:lineRule="exact"/>
        <w:rPr>
          <w:rFonts w:ascii="宋体" w:hAnsi="宋体" w:cs="宋体"/>
          <w:szCs w:val="21"/>
        </w:rPr>
      </w:pPr>
    </w:p>
    <w:p>
      <w:pPr>
        <w:spacing w:before="158" w:beforeLines="50" w:after="317" w:afterLines="100" w:line="440" w:lineRule="exact"/>
        <w:rPr>
          <w:rFonts w:ascii="宋体" w:hAnsi="宋体"/>
          <w:szCs w:val="21"/>
        </w:rPr>
      </w:pPr>
    </w:p>
    <w:p>
      <w:pPr>
        <w:spacing w:before="158" w:beforeLines="50" w:after="317" w:afterLines="100" w:line="440" w:lineRule="exact"/>
        <w:jc w:val="center"/>
        <w:rPr>
          <w:rFonts w:ascii="宋体" w:hAnsi="宋体"/>
          <w:bCs/>
          <w:sz w:val="24"/>
        </w:rPr>
      </w:pPr>
    </w:p>
    <w:p>
      <w:pPr>
        <w:pStyle w:val="1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（4.2）证件复印件</w:t>
      </w:r>
    </w:p>
    <w:p>
      <w:pPr>
        <w:pStyle w:val="6"/>
        <w:spacing w:line="360" w:lineRule="auto"/>
        <w:ind w:firstLineChars="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附响应单位企业营业执照副本、食品经营许可证（须带原件且附其彩色扫描件于响应文件中）、基本账户开户许可证，以及响应单位认为其他需提供的证件、资料的彩色复印件。（响应文件正本提供的证件、资料须为彩色复印件）。</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rPr>
          <w:rFonts w:hint="eastAsia" w:asciiTheme="minorEastAsia" w:hAnsiTheme="minorEastAsia" w:eastAsiaTheme="minorEastAsia" w:cstheme="minorEastAsia"/>
          <w:sz w:val="24"/>
          <w:szCs w:val="24"/>
        </w:rPr>
      </w:pPr>
    </w:p>
    <w:p>
      <w:pPr>
        <w:pStyle w:val="6"/>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（4.3）在营业餐饮门店类似业绩</w:t>
      </w:r>
    </w:p>
    <w:p>
      <w:pPr>
        <w:pStyle w:val="6"/>
        <w:ind w:firstLine="480"/>
        <w:jc w:val="center"/>
        <w:rPr>
          <w:rFonts w:hint="eastAsia" w:asciiTheme="minorEastAsia" w:hAnsiTheme="minorEastAsia" w:eastAsiaTheme="minorEastAsia" w:cstheme="minorEastAsia"/>
          <w:sz w:val="24"/>
          <w:szCs w:val="24"/>
        </w:rPr>
      </w:pPr>
    </w:p>
    <w:p>
      <w:pPr>
        <w:pStyle w:val="6"/>
        <w:spacing w:line="360" w:lineRule="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1.须提供不少于2个在营业的餐饮门店（单店面积不低于300平方米）租赁合同或房产证明（彩色扫描件）；</w:t>
      </w:r>
    </w:p>
    <w:p>
      <w:pPr>
        <w:pStyle w:val="6"/>
        <w:spacing w:line="360" w:lineRule="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2.单个门店室内照片3张、室外照片1张；</w:t>
      </w:r>
    </w:p>
    <w:p>
      <w:pPr>
        <w:pStyle w:val="6"/>
        <w:spacing w:line="360" w:lineRule="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3.响应单位为在营业门店的全额出资人的，须另提供企业出资资料。</w:t>
      </w: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ind w:firstLine="480"/>
        <w:jc w:val="center"/>
        <w:rPr>
          <w:rFonts w:ascii="宋体" w:hAnsi="宋体"/>
          <w:sz w:val="24"/>
        </w:rPr>
      </w:pPr>
    </w:p>
    <w:p>
      <w:pPr>
        <w:pStyle w:val="6"/>
        <w:jc w:val="center"/>
      </w:pPr>
    </w:p>
    <w:p>
      <w:pPr>
        <w:adjustRightInd w:val="0"/>
        <w:snapToGrid w:val="0"/>
        <w:spacing w:line="540" w:lineRule="exact"/>
        <w:jc w:val="center"/>
        <w:outlineLvl w:val="0"/>
        <w:rPr>
          <w:rFonts w:ascii="仿宋" w:hAnsi="仿宋" w:eastAsia="仿宋" w:cs="仿宋"/>
          <w:b/>
          <w:sz w:val="32"/>
          <w:szCs w:val="32"/>
        </w:rPr>
      </w:pPr>
      <w:r>
        <w:rPr>
          <w:rFonts w:hint="eastAsia" w:ascii="仿宋" w:hAnsi="仿宋" w:eastAsia="仿宋" w:cs="仿宋"/>
          <w:b/>
          <w:sz w:val="32"/>
          <w:szCs w:val="32"/>
        </w:rPr>
        <w:t>（五）响应单位安全文明经营、遵守国家法律法规和城发集团有关制度要求及项目招商廉政的承诺书</w:t>
      </w:r>
      <w:bookmarkStart w:id="77" w:name="_Toc328472557"/>
    </w:p>
    <w:p>
      <w:pPr>
        <w:pStyle w:val="2"/>
        <w:ind w:firstLine="600"/>
      </w:pPr>
    </w:p>
    <w:p>
      <w:pPr>
        <w:pStyle w:val="19"/>
        <w:spacing w:line="540" w:lineRule="exact"/>
        <w:ind w:left="99" w:leftChars="47" w:right="-86"/>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w:t>
      </w:r>
      <w:r>
        <w:rPr>
          <w:rFonts w:hint="eastAsia" w:ascii="仿宋" w:hAnsi="仿宋" w:eastAsia="仿宋" w:cs="仿宋"/>
          <w:sz w:val="32"/>
          <w:szCs w:val="32"/>
        </w:rPr>
        <w:t>（招商单位名称）</w:t>
      </w:r>
    </w:p>
    <w:p>
      <w:pPr>
        <w:pStyle w:val="19"/>
        <w:spacing w:line="540" w:lineRule="exact"/>
        <w:ind w:left="99" w:leftChars="47" w:right="-86" w:firstLine="640" w:firstLineChars="200"/>
        <w:rPr>
          <w:rFonts w:ascii="仿宋" w:hAnsi="仿宋" w:eastAsia="仿宋" w:cs="仿宋"/>
          <w:sz w:val="32"/>
          <w:szCs w:val="32"/>
        </w:rPr>
      </w:pPr>
      <w:r>
        <w:rPr>
          <w:rFonts w:hint="eastAsia" w:ascii="仿宋" w:hAnsi="仿宋" w:eastAsia="仿宋" w:cs="仿宋"/>
          <w:sz w:val="32"/>
          <w:szCs w:val="32"/>
        </w:rPr>
        <w:t>我方郑重承诺严格遵守以下责任条款：</w:t>
      </w:r>
    </w:p>
    <w:p>
      <w:pPr>
        <w:pStyle w:val="19"/>
        <w:spacing w:line="540" w:lineRule="exact"/>
        <w:ind w:left="101" w:leftChars="48" w:right="-86"/>
        <w:rPr>
          <w:rFonts w:ascii="仿宋" w:hAnsi="仿宋" w:eastAsia="仿宋" w:cs="仿宋"/>
          <w:sz w:val="32"/>
          <w:szCs w:val="32"/>
        </w:rPr>
      </w:pPr>
      <w:r>
        <w:rPr>
          <w:rFonts w:hint="eastAsia" w:ascii="仿宋" w:hAnsi="仿宋" w:eastAsia="仿宋" w:cs="仿宋"/>
          <w:sz w:val="32"/>
          <w:szCs w:val="32"/>
        </w:rPr>
        <w:t>1、严格遵守城发集团各项规章制度，遵照“公开、公平、公正、科学、择优”的原则参加招商活动。</w:t>
      </w:r>
    </w:p>
    <w:p>
      <w:pPr>
        <w:pStyle w:val="19"/>
        <w:spacing w:line="540" w:lineRule="exact"/>
        <w:ind w:left="101" w:leftChars="48" w:right="-86"/>
        <w:rPr>
          <w:rFonts w:ascii="仿宋" w:hAnsi="仿宋" w:eastAsia="仿宋" w:cs="仿宋"/>
          <w:sz w:val="32"/>
          <w:szCs w:val="32"/>
        </w:rPr>
      </w:pPr>
      <w:r>
        <w:rPr>
          <w:rFonts w:hint="eastAsia" w:ascii="仿宋" w:hAnsi="仿宋" w:eastAsia="仿宋" w:cs="仿宋"/>
          <w:sz w:val="32"/>
          <w:szCs w:val="32"/>
        </w:rPr>
        <w:t>2、如我方按竞争性磋商要求有幸成为本项目成交合作单位，我方将严格按照要求安全文明经营、做好食品安全及遵守国家法律法规和城发集团有关制度要求。</w:t>
      </w:r>
    </w:p>
    <w:p>
      <w:pPr>
        <w:pStyle w:val="19"/>
        <w:spacing w:line="540" w:lineRule="exact"/>
        <w:ind w:left="101" w:leftChars="48" w:right="-86"/>
        <w:rPr>
          <w:rFonts w:ascii="仿宋" w:hAnsi="仿宋" w:eastAsia="仿宋" w:cs="仿宋"/>
          <w:sz w:val="32"/>
          <w:szCs w:val="32"/>
        </w:rPr>
      </w:pPr>
      <w:r>
        <w:rPr>
          <w:rFonts w:hint="eastAsia" w:ascii="仿宋" w:hAnsi="仿宋" w:eastAsia="仿宋" w:cs="仿宋"/>
          <w:sz w:val="32"/>
          <w:szCs w:val="32"/>
        </w:rPr>
        <w:t>3、不与响应单位相互串通搞虚假招商；不以任何形式接受和索要贿赂；不以他人名义参与招商或以其他方式弄虚作假；不与其他响应单位串标围标损害招商单位或其他响应单位的合法权益；不向招商单位、评委、监委及其他工作人员行贿；不在竞争性磋商后进行虚假恶意投诉。</w:t>
      </w:r>
    </w:p>
    <w:p>
      <w:pPr>
        <w:pStyle w:val="19"/>
        <w:spacing w:line="540" w:lineRule="exact"/>
        <w:ind w:left="101" w:leftChars="48" w:right="-86"/>
        <w:rPr>
          <w:rFonts w:ascii="仿宋" w:hAnsi="仿宋" w:eastAsia="仿宋" w:cs="仿宋"/>
          <w:sz w:val="32"/>
          <w:szCs w:val="32"/>
        </w:rPr>
      </w:pPr>
    </w:p>
    <w:p>
      <w:pPr>
        <w:pStyle w:val="19"/>
        <w:spacing w:line="540" w:lineRule="exact"/>
        <w:ind w:left="101" w:leftChars="48" w:right="-86"/>
        <w:rPr>
          <w:rFonts w:ascii="仿宋" w:hAnsi="仿宋" w:eastAsia="仿宋" w:cs="仿宋"/>
          <w:sz w:val="32"/>
          <w:szCs w:val="32"/>
        </w:rPr>
      </w:pPr>
    </w:p>
    <w:p>
      <w:pPr>
        <w:pStyle w:val="19"/>
        <w:spacing w:line="540" w:lineRule="exact"/>
        <w:ind w:left="101" w:leftChars="48" w:right="-86" w:firstLine="4480" w:firstLineChars="1400"/>
        <w:rPr>
          <w:rFonts w:ascii="仿宋" w:hAnsi="仿宋" w:eastAsia="仿宋" w:cs="仿宋"/>
          <w:sz w:val="32"/>
          <w:szCs w:val="32"/>
        </w:rPr>
      </w:pPr>
      <w:r>
        <w:rPr>
          <w:rFonts w:hint="eastAsia" w:ascii="仿宋" w:hAnsi="仿宋" w:eastAsia="仿宋" w:cs="仿宋"/>
          <w:sz w:val="32"/>
          <w:szCs w:val="32"/>
        </w:rPr>
        <w:t>响应单位（签字）：</w:t>
      </w:r>
    </w:p>
    <w:p>
      <w:pPr>
        <w:pStyle w:val="19"/>
        <w:spacing w:line="540" w:lineRule="exact"/>
        <w:ind w:left="101" w:leftChars="48" w:right="-86"/>
        <w:rPr>
          <w:rFonts w:ascii="仿宋" w:hAnsi="仿宋" w:eastAsia="仿宋" w:cs="仿宋"/>
          <w:sz w:val="32"/>
          <w:szCs w:val="32"/>
        </w:rPr>
      </w:pPr>
    </w:p>
    <w:p>
      <w:pPr>
        <w:pStyle w:val="19"/>
        <w:spacing w:line="540" w:lineRule="exact"/>
        <w:ind w:left="101" w:leftChars="48" w:right="-86"/>
        <w:jc w:val="center"/>
        <w:rPr>
          <w:rFonts w:ascii="仿宋" w:hAnsi="仿宋" w:eastAsia="仿宋" w:cs="仿宋"/>
          <w:sz w:val="32"/>
          <w:szCs w:val="32"/>
        </w:rPr>
        <w:sectPr>
          <w:pgSz w:w="11905" w:h="16838"/>
          <w:pgMar w:top="1440" w:right="1191" w:bottom="1440" w:left="1191" w:header="850" w:footer="992" w:gutter="0"/>
          <w:cols w:space="0" w:num="1"/>
          <w:docGrid w:type="lines" w:linePitch="317" w:charSpace="0"/>
        </w:sectPr>
      </w:pPr>
      <w:r>
        <w:rPr>
          <w:rFonts w:hint="eastAsia" w:ascii="仿宋" w:hAnsi="仿宋" w:eastAsia="仿宋" w:cs="仿宋"/>
          <w:sz w:val="32"/>
          <w:szCs w:val="32"/>
        </w:rPr>
        <w:t xml:space="preserve">             日期：2021 年  月  </w:t>
      </w:r>
    </w:p>
    <w:bookmarkEnd w:id="77"/>
    <w:p>
      <w:pPr>
        <w:adjustRightInd w:val="0"/>
        <w:snapToGrid w:val="0"/>
        <w:spacing w:line="540" w:lineRule="exact"/>
        <w:jc w:val="center"/>
        <w:outlineLvl w:val="0"/>
        <w:rPr>
          <w:rFonts w:ascii="仿宋" w:hAnsi="仿宋" w:eastAsia="仿宋" w:cs="仿宋"/>
          <w:b/>
          <w:sz w:val="32"/>
          <w:szCs w:val="32"/>
        </w:rPr>
      </w:pPr>
      <w:r>
        <w:rPr>
          <w:rFonts w:hint="eastAsia" w:ascii="仿宋" w:hAnsi="仿宋" w:eastAsia="仿宋" w:cs="仿宋"/>
          <w:b/>
          <w:sz w:val="32"/>
          <w:szCs w:val="32"/>
        </w:rPr>
        <w:t>（六）经营方案</w:t>
      </w:r>
    </w:p>
    <w:p>
      <w:pPr>
        <w:pStyle w:val="37"/>
        <w:widowControl w:val="0"/>
        <w:spacing w:before="0" w:beforeAutospacing="0" w:after="0" w:afterAutospacing="0" w:line="540" w:lineRule="exact"/>
        <w:jc w:val="center"/>
        <w:rPr>
          <w:rFonts w:ascii="仿宋" w:hAnsi="仿宋" w:eastAsia="仿宋" w:cs="仿宋"/>
          <w:b/>
          <w:bCs/>
          <w:kern w:val="2"/>
          <w:sz w:val="32"/>
          <w:szCs w:val="32"/>
        </w:rPr>
      </w:pPr>
      <w:r>
        <w:rPr>
          <w:rFonts w:hint="eastAsia" w:ascii="仿宋" w:hAnsi="仿宋" w:eastAsia="仿宋" w:cs="仿宋"/>
          <w:b/>
          <w:bCs/>
          <w:kern w:val="2"/>
          <w:sz w:val="32"/>
          <w:szCs w:val="32"/>
        </w:rPr>
        <w:t>格式自拟</w:t>
      </w:r>
    </w:p>
    <w:p>
      <w:pPr>
        <w:pStyle w:val="37"/>
        <w:widowControl w:val="0"/>
        <w:spacing w:before="0" w:beforeAutospacing="0" w:after="0" w:afterAutospacing="0" w:line="540" w:lineRule="exact"/>
        <w:jc w:val="center"/>
        <w:rPr>
          <w:rFonts w:ascii="仿宋" w:hAnsi="仿宋" w:eastAsia="仿宋" w:cs="仿宋"/>
          <w:b/>
          <w:bCs/>
          <w:sz w:val="32"/>
          <w:szCs w:val="32"/>
        </w:rPr>
      </w:pPr>
    </w:p>
    <w:p>
      <w:pPr>
        <w:widowControl/>
        <w:adjustRightInd w:val="0"/>
        <w:snapToGrid w:val="0"/>
        <w:spacing w:line="540" w:lineRule="exact"/>
        <w:jc w:val="left"/>
        <w:rPr>
          <w:rFonts w:ascii="仿宋" w:hAnsi="仿宋" w:eastAsia="仿宋" w:cs="仿宋"/>
          <w:sz w:val="32"/>
          <w:szCs w:val="32"/>
        </w:rPr>
      </w:pPr>
      <w:r>
        <w:rPr>
          <w:rFonts w:hint="eastAsia" w:ascii="仿宋" w:hAnsi="仿宋" w:eastAsia="仿宋" w:cs="仿宋"/>
          <w:sz w:val="32"/>
          <w:szCs w:val="32"/>
        </w:rPr>
        <w:t>内容包括但不限于：</w:t>
      </w:r>
    </w:p>
    <w:p>
      <w:pPr>
        <w:widowControl/>
        <w:numPr>
          <w:ilvl w:val="0"/>
          <w:numId w:val="4"/>
        </w:numPr>
        <w:adjustRightInd w:val="0"/>
        <w:snapToGrid w:val="0"/>
        <w:spacing w:line="540" w:lineRule="exact"/>
        <w:jc w:val="left"/>
        <w:rPr>
          <w:rFonts w:ascii="仿宋" w:hAnsi="仿宋" w:eastAsia="仿宋" w:cs="仿宋"/>
          <w:sz w:val="32"/>
          <w:szCs w:val="32"/>
        </w:rPr>
      </w:pPr>
      <w:r>
        <w:rPr>
          <w:rFonts w:hint="eastAsia" w:ascii="仿宋" w:hAnsi="仿宋" w:eastAsia="仿宋" w:cs="仿宋"/>
          <w:sz w:val="32"/>
          <w:szCs w:val="32"/>
        </w:rPr>
        <w:t>响应单位现有品牌及经营情况介绍，包括但不仅限于门店规模、员工数量、近三年经营收入、现有客户系统（会员）情况等；</w:t>
      </w:r>
    </w:p>
    <w:p>
      <w:pPr>
        <w:widowControl/>
        <w:numPr>
          <w:ilvl w:val="0"/>
          <w:numId w:val="4"/>
        </w:numPr>
        <w:adjustRightInd w:val="0"/>
        <w:snapToGrid w:val="0"/>
        <w:spacing w:line="540" w:lineRule="exact"/>
        <w:jc w:val="left"/>
        <w:rPr>
          <w:rFonts w:ascii="仿宋" w:hAnsi="仿宋" w:eastAsia="仿宋" w:cs="仿宋"/>
          <w:sz w:val="32"/>
          <w:szCs w:val="32"/>
        </w:rPr>
      </w:pPr>
      <w:r>
        <w:rPr>
          <w:rFonts w:hint="eastAsia" w:ascii="仿宋" w:hAnsi="仿宋" w:eastAsia="仿宋" w:cs="仿宋"/>
          <w:sz w:val="32"/>
          <w:szCs w:val="32"/>
        </w:rPr>
        <w:t>洋湖项目门店整体经营思路，包括但不仅限于客户定位、菜品特色、营销思路、现有的品牌客户导流、与洋湖总部经济区形象及洋湖湿地整体运营相融合的举措。</w:t>
      </w:r>
    </w:p>
    <w:p>
      <w:pPr>
        <w:pStyle w:val="63"/>
        <w:spacing w:line="540" w:lineRule="exact"/>
        <w:ind w:left="5250"/>
        <w:rPr>
          <w:rFonts w:ascii="仿宋" w:hAnsi="仿宋" w:eastAsia="仿宋" w:cs="仿宋"/>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adjustRightInd w:val="0"/>
        <w:snapToGrid w:val="0"/>
        <w:spacing w:line="540" w:lineRule="exact"/>
        <w:jc w:val="center"/>
        <w:outlineLvl w:val="0"/>
        <w:rPr>
          <w:rFonts w:ascii="仿宋" w:hAnsi="仿宋" w:eastAsia="仿宋" w:cs="仿宋"/>
          <w:b/>
          <w:sz w:val="32"/>
          <w:szCs w:val="32"/>
        </w:rPr>
      </w:pPr>
      <w:r>
        <w:rPr>
          <w:rFonts w:hint="eastAsia" w:ascii="仿宋" w:hAnsi="仿宋" w:eastAsia="仿宋" w:cs="仿宋"/>
          <w:b/>
          <w:sz w:val="32"/>
          <w:szCs w:val="32"/>
        </w:rPr>
        <w:t>（七）门店规划设计方案</w:t>
      </w:r>
    </w:p>
    <w:p>
      <w:pPr>
        <w:pStyle w:val="37"/>
        <w:widowControl w:val="0"/>
        <w:spacing w:before="0" w:beforeAutospacing="0" w:after="0" w:afterAutospacing="0" w:line="540" w:lineRule="exact"/>
        <w:jc w:val="center"/>
        <w:rPr>
          <w:rFonts w:ascii="仿宋" w:hAnsi="仿宋" w:eastAsia="仿宋" w:cs="仿宋"/>
          <w:b/>
          <w:bCs/>
          <w:kern w:val="2"/>
          <w:sz w:val="32"/>
          <w:szCs w:val="32"/>
        </w:rPr>
      </w:pPr>
      <w:r>
        <w:rPr>
          <w:rFonts w:hint="eastAsia" w:ascii="仿宋" w:hAnsi="仿宋" w:eastAsia="仿宋" w:cs="仿宋"/>
          <w:b/>
          <w:bCs/>
          <w:kern w:val="2"/>
          <w:sz w:val="32"/>
          <w:szCs w:val="32"/>
        </w:rPr>
        <w:t>格式自拟</w:t>
      </w:r>
    </w:p>
    <w:p>
      <w:pPr>
        <w:pStyle w:val="37"/>
        <w:widowControl w:val="0"/>
        <w:spacing w:before="0" w:beforeAutospacing="0" w:after="0" w:afterAutospacing="0" w:line="540" w:lineRule="exact"/>
        <w:jc w:val="center"/>
        <w:rPr>
          <w:rFonts w:ascii="仿宋" w:hAnsi="仿宋" w:eastAsia="仿宋" w:cs="仿宋"/>
          <w:b/>
          <w:bCs/>
          <w:sz w:val="32"/>
          <w:szCs w:val="32"/>
        </w:rPr>
      </w:pPr>
    </w:p>
    <w:p>
      <w:pPr>
        <w:widowControl/>
        <w:adjustRightInd w:val="0"/>
        <w:snapToGrid w:val="0"/>
        <w:spacing w:line="540" w:lineRule="exact"/>
        <w:jc w:val="left"/>
        <w:rPr>
          <w:rFonts w:ascii="仿宋" w:hAnsi="仿宋" w:eastAsia="仿宋" w:cs="仿宋"/>
          <w:sz w:val="32"/>
          <w:szCs w:val="32"/>
        </w:rPr>
      </w:pPr>
      <w:r>
        <w:rPr>
          <w:rFonts w:hint="eastAsia" w:ascii="仿宋" w:hAnsi="仿宋" w:eastAsia="仿宋" w:cs="仿宋"/>
          <w:sz w:val="32"/>
          <w:szCs w:val="32"/>
        </w:rPr>
        <w:t>内容包括但不限于：</w:t>
      </w:r>
    </w:p>
    <w:p>
      <w:pPr>
        <w:numPr>
          <w:ilvl w:val="0"/>
          <w:numId w:val="0"/>
        </w:numPr>
        <w:jc w:val="left"/>
        <w:rPr>
          <w:rFonts w:ascii="仿宋" w:hAnsi="仿宋" w:eastAsia="仿宋" w:cs="仿宋"/>
          <w:kern w:val="0"/>
          <w:sz w:val="32"/>
          <w:szCs w:val="32"/>
          <w:lang w:bidi="en-US"/>
        </w:rPr>
      </w:pPr>
      <w:r>
        <w:rPr>
          <w:rFonts w:hint="eastAsia" w:ascii="仿宋" w:hAnsi="仿宋" w:eastAsia="仿宋" w:cs="仿宋"/>
          <w:kern w:val="0"/>
          <w:sz w:val="32"/>
          <w:szCs w:val="32"/>
          <w:lang w:val="en-US" w:eastAsia="zh-CN" w:bidi="en-US"/>
        </w:rPr>
        <w:t>1、</w:t>
      </w:r>
      <w:r>
        <w:rPr>
          <w:rFonts w:hint="eastAsia" w:ascii="仿宋" w:hAnsi="仿宋" w:eastAsia="仿宋" w:cs="仿宋"/>
          <w:kern w:val="0"/>
          <w:sz w:val="32"/>
          <w:szCs w:val="32"/>
          <w:lang w:bidi="en-US"/>
        </w:rPr>
        <w:t>整体门店规划设计合理性、可行性、开放性、安全性；</w:t>
      </w:r>
    </w:p>
    <w:p>
      <w:pPr>
        <w:numPr>
          <w:ilvl w:val="0"/>
          <w:numId w:val="0"/>
        </w:numPr>
        <w:jc w:val="left"/>
        <w:rPr>
          <w:rFonts w:ascii="仿宋" w:hAnsi="仿宋" w:eastAsia="仿宋" w:cs="仿宋"/>
          <w:kern w:val="0"/>
          <w:sz w:val="32"/>
          <w:szCs w:val="32"/>
          <w:lang w:bidi="en-US"/>
        </w:rPr>
      </w:pPr>
      <w:r>
        <w:rPr>
          <w:rFonts w:hint="eastAsia" w:ascii="仿宋" w:hAnsi="仿宋" w:eastAsia="仿宋" w:cs="仿宋"/>
          <w:kern w:val="0"/>
          <w:sz w:val="32"/>
          <w:szCs w:val="32"/>
          <w:lang w:val="en-US" w:eastAsia="zh-CN" w:bidi="en-US"/>
        </w:rPr>
        <w:t>2、</w:t>
      </w:r>
      <w:r>
        <w:rPr>
          <w:rFonts w:hint="eastAsia" w:ascii="仿宋" w:hAnsi="仿宋" w:eastAsia="仿宋" w:cs="仿宋"/>
          <w:kern w:val="0"/>
          <w:sz w:val="32"/>
          <w:szCs w:val="32"/>
          <w:lang w:bidi="en-US"/>
        </w:rPr>
        <w:t>建筑外立面、项目周边园林景观的规划构思，包括但不仅限于效果图的展示（能反映外观效果，远、近各不少于2张）、色彩视觉与洋湖湿地整体调性的契合、与项目周边自然环境融入度；</w:t>
      </w:r>
    </w:p>
    <w:p>
      <w:pPr>
        <w:pStyle w:val="37"/>
        <w:widowControl w:val="0"/>
        <w:numPr>
          <w:ilvl w:val="0"/>
          <w:numId w:val="0"/>
        </w:numPr>
        <w:spacing w:before="0" w:beforeAutospacing="0" w:after="0" w:afterAutospacing="0"/>
        <w:rPr>
          <w:rFonts w:ascii="仿宋" w:hAnsi="仿宋" w:eastAsia="仿宋" w:cs="仿宋"/>
          <w:sz w:val="32"/>
          <w:szCs w:val="32"/>
        </w:rPr>
      </w:pPr>
      <w:r>
        <w:rPr>
          <w:rFonts w:hint="eastAsia" w:ascii="仿宋" w:hAnsi="仿宋" w:eastAsia="仿宋" w:cs="仿宋"/>
          <w:sz w:val="32"/>
          <w:szCs w:val="32"/>
          <w:lang w:val="en-US" w:eastAsia="zh-CN" w:bidi="en-US"/>
        </w:rPr>
        <w:t>3、</w:t>
      </w:r>
      <w:r>
        <w:rPr>
          <w:rFonts w:hint="eastAsia" w:ascii="仿宋" w:hAnsi="仿宋" w:eastAsia="仿宋" w:cs="仿宋"/>
          <w:sz w:val="32"/>
          <w:szCs w:val="32"/>
          <w:lang w:bidi="en-US"/>
        </w:rPr>
        <w:t>房屋内部装修改造设计，包括不少于室内有效果图的展示（能反映室内效果，不少于6张，必须含包厢、大厅、入口处等位置）、门店特有主题风格、区域规划布局科学合理，人员出入安全保障性、设计有亮点突出新颖；</w:t>
      </w:r>
    </w:p>
    <w:p>
      <w:pPr>
        <w:pStyle w:val="37"/>
        <w:widowControl w:val="0"/>
        <w:numPr>
          <w:ilvl w:val="0"/>
          <w:numId w:val="2"/>
        </w:numPr>
        <w:spacing w:before="0" w:beforeAutospacing="0" w:after="0" w:afterAutospacing="0"/>
        <w:rPr>
          <w:rFonts w:ascii="仿宋" w:hAnsi="仿宋" w:eastAsia="仿宋" w:cs="仿宋"/>
          <w:sz w:val="32"/>
          <w:szCs w:val="32"/>
        </w:rPr>
      </w:pPr>
      <w:r>
        <w:rPr>
          <w:rFonts w:hint="eastAsia" w:ascii="仿宋" w:hAnsi="仿宋" w:eastAsia="仿宋" w:cs="仿宋"/>
          <w:sz w:val="32"/>
          <w:szCs w:val="32"/>
        </w:rPr>
        <w:t>项目投入成本概算资料。</w:t>
      </w: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37"/>
        <w:widowControl w:val="0"/>
        <w:spacing w:before="0" w:beforeAutospacing="0" w:after="0" w:afterAutospacing="0" w:line="540" w:lineRule="exact"/>
        <w:jc w:val="center"/>
        <w:rPr>
          <w:rFonts w:ascii="仿宋" w:hAnsi="仿宋" w:eastAsia="仿宋" w:cs="仿宋"/>
          <w:b/>
          <w:bCs/>
          <w:kern w:val="2"/>
          <w:sz w:val="32"/>
          <w:szCs w:val="32"/>
        </w:rPr>
      </w:pPr>
    </w:p>
    <w:p>
      <w:pPr>
        <w:pStyle w:val="2"/>
        <w:spacing w:line="540" w:lineRule="exact"/>
        <w:ind w:firstLine="640"/>
        <w:rPr>
          <w:rFonts w:ascii="仿宋" w:hAnsi="仿宋" w:eastAsia="仿宋" w:cs="仿宋"/>
          <w:color w:val="000000"/>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pStyle w:val="6"/>
        <w:spacing w:line="540" w:lineRule="exact"/>
        <w:ind w:firstLine="640"/>
        <w:rPr>
          <w:rFonts w:ascii="仿宋" w:hAnsi="仿宋" w:eastAsia="仿宋" w:cs="仿宋"/>
          <w:sz w:val="32"/>
          <w:szCs w:val="32"/>
        </w:rPr>
      </w:pPr>
    </w:p>
    <w:p>
      <w:pPr>
        <w:spacing w:line="540" w:lineRule="exact"/>
      </w:pPr>
    </w:p>
    <w:p>
      <w:pPr>
        <w:pStyle w:val="2"/>
        <w:ind w:firstLine="600"/>
      </w:pPr>
    </w:p>
    <w:p>
      <w:pPr>
        <w:pStyle w:val="8"/>
        <w:jc w:val="center"/>
        <w:rPr>
          <w:rFonts w:ascii="仿宋" w:hAnsi="仿宋" w:eastAsia="仿宋" w:cs="仿宋"/>
          <w:b/>
          <w:bCs w:val="0"/>
          <w:kern w:val="2"/>
          <w:sz w:val="32"/>
          <w:szCs w:val="32"/>
        </w:rPr>
      </w:pPr>
      <w:r>
        <w:rPr>
          <w:rFonts w:hint="eastAsia" w:ascii="仿宋" w:hAnsi="仿宋" w:eastAsia="仿宋" w:cs="仿宋"/>
          <w:b/>
          <w:bCs w:val="0"/>
          <w:kern w:val="2"/>
          <w:sz w:val="32"/>
          <w:szCs w:val="32"/>
        </w:rPr>
        <w:t xml:space="preserve">（八）其他材料 </w:t>
      </w:r>
    </w:p>
    <w:p>
      <w:pPr>
        <w:pStyle w:val="6"/>
        <w:ind w:firstLine="422"/>
        <w:jc w:val="center"/>
      </w:pPr>
      <w:r>
        <w:rPr>
          <w:rFonts w:hint="eastAsia" w:ascii="黑体" w:hAnsi="黑体"/>
          <w:b/>
          <w:bCs/>
          <w:szCs w:val="30"/>
        </w:rPr>
        <w:t>（格式自拟，响应单位根据项目实际情况自行确定）</w:t>
      </w:r>
    </w:p>
    <w:p>
      <w:pPr>
        <w:pStyle w:val="6"/>
        <w:ind w:firstLine="0" w:firstLineChars="0"/>
        <w:jc w:val="center"/>
      </w:pPr>
    </w:p>
    <w:sectPr>
      <w:headerReference r:id="rId9" w:type="default"/>
      <w:footerReference r:id="rId10" w:type="default"/>
      <w:pgSz w:w="11906" w:h="16838"/>
      <w:pgMar w:top="1440" w:right="1797" w:bottom="1440" w:left="1797" w:header="850" w:footer="992" w:gutter="0"/>
      <w:cols w:space="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全真中明體">
    <w:altName w:val="MingLiU-ExtB"/>
    <w:panose1 w:val="00000000000000000000"/>
    <w:charset w:val="88"/>
    <w:family w:val="modern"/>
    <w:pitch w:val="default"/>
    <w:sig w:usb0="00000000" w:usb1="00000000" w:usb2="00000010" w:usb3="00000000" w:csb0="00100000" w:csb1="00000000"/>
  </w:font>
  <w:font w:name="楷体_GB2312">
    <w:altName w:val="楷体"/>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129063"/>
    </w:sdtPr>
    <w:sdtContent>
      <w:sdt>
        <w:sdtPr>
          <w:id w:val="521366270"/>
        </w:sdtPr>
        <w:sdtContent>
          <w:p>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60</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7876531"/>
    </w:sdtPr>
    <w:sdtContent>
      <w:sdt>
        <w:sdtPr>
          <w:id w:val="-696617151"/>
        </w:sdtPr>
        <w:sdtContent>
          <w:p>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62</w:t>
            </w:r>
            <w:r>
              <w:rPr>
                <w:b/>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7"/>
      <w:ind w:right="360"/>
    </w:pPr>
  </w:p>
  <w:p/>
  <w:p/>
  <w:p/>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59</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C12C7"/>
    <w:multiLevelType w:val="singleLevel"/>
    <w:tmpl w:val="83FC12C7"/>
    <w:lvl w:ilvl="0" w:tentative="0">
      <w:start w:val="1"/>
      <w:numFmt w:val="decimal"/>
      <w:suff w:val="nothing"/>
      <w:lvlText w:val="%1、"/>
      <w:lvlJc w:val="left"/>
    </w:lvl>
  </w:abstractNum>
  <w:abstractNum w:abstractNumId="1">
    <w:nsid w:val="F92F1B4B"/>
    <w:multiLevelType w:val="singleLevel"/>
    <w:tmpl w:val="F92F1B4B"/>
    <w:lvl w:ilvl="0" w:tentative="0">
      <w:start w:val="1"/>
      <w:numFmt w:val="decimal"/>
      <w:suff w:val="nothing"/>
      <w:lvlText w:val="%1、"/>
      <w:lvlJc w:val="left"/>
    </w:lvl>
  </w:abstractNum>
  <w:abstractNum w:abstractNumId="2">
    <w:nsid w:val="6C095AA5"/>
    <w:multiLevelType w:val="multilevel"/>
    <w:tmpl w:val="6C095AA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101C2C"/>
    <w:multiLevelType w:val="singleLevel"/>
    <w:tmpl w:val="7D101C2C"/>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105"/>
  <w:drawingGridHorizontalSpacing w:val="210"/>
  <w:drawingGridVerticalSpacing w:val="159"/>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C1020"/>
    <w:rsid w:val="00002558"/>
    <w:rsid w:val="0000448D"/>
    <w:rsid w:val="0002117D"/>
    <w:rsid w:val="000276A2"/>
    <w:rsid w:val="00027844"/>
    <w:rsid w:val="00027B48"/>
    <w:rsid w:val="00030B39"/>
    <w:rsid w:val="00035061"/>
    <w:rsid w:val="00035458"/>
    <w:rsid w:val="00045449"/>
    <w:rsid w:val="00053285"/>
    <w:rsid w:val="00055CFE"/>
    <w:rsid w:val="000560B8"/>
    <w:rsid w:val="00070105"/>
    <w:rsid w:val="000775E6"/>
    <w:rsid w:val="000822A3"/>
    <w:rsid w:val="00084C60"/>
    <w:rsid w:val="00084F79"/>
    <w:rsid w:val="00095C59"/>
    <w:rsid w:val="00097F64"/>
    <w:rsid w:val="000C05BE"/>
    <w:rsid w:val="000C226F"/>
    <w:rsid w:val="000C33B7"/>
    <w:rsid w:val="000C5A1D"/>
    <w:rsid w:val="000C7CE3"/>
    <w:rsid w:val="000D1F46"/>
    <w:rsid w:val="000D6348"/>
    <w:rsid w:val="000E66F9"/>
    <w:rsid w:val="000F6598"/>
    <w:rsid w:val="000F6E78"/>
    <w:rsid w:val="0010610C"/>
    <w:rsid w:val="001063DB"/>
    <w:rsid w:val="00106A4E"/>
    <w:rsid w:val="0010700A"/>
    <w:rsid w:val="00107037"/>
    <w:rsid w:val="00112D65"/>
    <w:rsid w:val="00113C4B"/>
    <w:rsid w:val="00115DF1"/>
    <w:rsid w:val="00121AF5"/>
    <w:rsid w:val="001257D4"/>
    <w:rsid w:val="00131B65"/>
    <w:rsid w:val="00133161"/>
    <w:rsid w:val="001445C5"/>
    <w:rsid w:val="00144ED1"/>
    <w:rsid w:val="00145C3F"/>
    <w:rsid w:val="001478C9"/>
    <w:rsid w:val="001528FE"/>
    <w:rsid w:val="00153499"/>
    <w:rsid w:val="00153F8D"/>
    <w:rsid w:val="00157CE0"/>
    <w:rsid w:val="00162521"/>
    <w:rsid w:val="001632E5"/>
    <w:rsid w:val="001737C6"/>
    <w:rsid w:val="001739E4"/>
    <w:rsid w:val="00182FF6"/>
    <w:rsid w:val="00184879"/>
    <w:rsid w:val="0018495A"/>
    <w:rsid w:val="00186BEB"/>
    <w:rsid w:val="001A1DCD"/>
    <w:rsid w:val="001A39E7"/>
    <w:rsid w:val="001A4B67"/>
    <w:rsid w:val="001A6411"/>
    <w:rsid w:val="001A6FCB"/>
    <w:rsid w:val="001B0D71"/>
    <w:rsid w:val="001B6C4D"/>
    <w:rsid w:val="001C013A"/>
    <w:rsid w:val="001C6BC5"/>
    <w:rsid w:val="001D4848"/>
    <w:rsid w:val="001D4871"/>
    <w:rsid w:val="001E2741"/>
    <w:rsid w:val="001E6516"/>
    <w:rsid w:val="001F77B2"/>
    <w:rsid w:val="0020751F"/>
    <w:rsid w:val="00213742"/>
    <w:rsid w:val="002171AC"/>
    <w:rsid w:val="002251AB"/>
    <w:rsid w:val="0023110F"/>
    <w:rsid w:val="00232A83"/>
    <w:rsid w:val="002554D6"/>
    <w:rsid w:val="002654AA"/>
    <w:rsid w:val="00266C96"/>
    <w:rsid w:val="00280BE7"/>
    <w:rsid w:val="002970FE"/>
    <w:rsid w:val="002971DC"/>
    <w:rsid w:val="002A2B43"/>
    <w:rsid w:val="002B0388"/>
    <w:rsid w:val="002B323F"/>
    <w:rsid w:val="002C152E"/>
    <w:rsid w:val="002D2A91"/>
    <w:rsid w:val="002D36C7"/>
    <w:rsid w:val="002D461D"/>
    <w:rsid w:val="002D51B7"/>
    <w:rsid w:val="002D5307"/>
    <w:rsid w:val="002D59D3"/>
    <w:rsid w:val="002E2F78"/>
    <w:rsid w:val="002E3C99"/>
    <w:rsid w:val="002E3F45"/>
    <w:rsid w:val="002F21D9"/>
    <w:rsid w:val="002F450D"/>
    <w:rsid w:val="00310336"/>
    <w:rsid w:val="00312E4E"/>
    <w:rsid w:val="00314566"/>
    <w:rsid w:val="0031470D"/>
    <w:rsid w:val="00315411"/>
    <w:rsid w:val="00323B8B"/>
    <w:rsid w:val="00323EDA"/>
    <w:rsid w:val="00325DE9"/>
    <w:rsid w:val="00337F9A"/>
    <w:rsid w:val="00340BBB"/>
    <w:rsid w:val="003516C0"/>
    <w:rsid w:val="00351731"/>
    <w:rsid w:val="00351B0E"/>
    <w:rsid w:val="00352995"/>
    <w:rsid w:val="00354BE3"/>
    <w:rsid w:val="003553BA"/>
    <w:rsid w:val="00356F67"/>
    <w:rsid w:val="00357FBB"/>
    <w:rsid w:val="0036326D"/>
    <w:rsid w:val="003709FC"/>
    <w:rsid w:val="00371414"/>
    <w:rsid w:val="0038063C"/>
    <w:rsid w:val="003819CB"/>
    <w:rsid w:val="00383231"/>
    <w:rsid w:val="003946BD"/>
    <w:rsid w:val="003976E5"/>
    <w:rsid w:val="003A73C9"/>
    <w:rsid w:val="003B2E06"/>
    <w:rsid w:val="003B4A77"/>
    <w:rsid w:val="003B5DF1"/>
    <w:rsid w:val="003C29FB"/>
    <w:rsid w:val="003C3599"/>
    <w:rsid w:val="003C492B"/>
    <w:rsid w:val="003C5511"/>
    <w:rsid w:val="003C7DAD"/>
    <w:rsid w:val="003E058A"/>
    <w:rsid w:val="003E1C7C"/>
    <w:rsid w:val="003E24D8"/>
    <w:rsid w:val="00400055"/>
    <w:rsid w:val="00402F7E"/>
    <w:rsid w:val="00406125"/>
    <w:rsid w:val="00407F15"/>
    <w:rsid w:val="00412803"/>
    <w:rsid w:val="00416DED"/>
    <w:rsid w:val="00417C8B"/>
    <w:rsid w:val="00426A3B"/>
    <w:rsid w:val="00434984"/>
    <w:rsid w:val="00436AFD"/>
    <w:rsid w:val="00445A54"/>
    <w:rsid w:val="00450817"/>
    <w:rsid w:val="00455356"/>
    <w:rsid w:val="00462046"/>
    <w:rsid w:val="00462F59"/>
    <w:rsid w:val="00471364"/>
    <w:rsid w:val="004810F2"/>
    <w:rsid w:val="004834E4"/>
    <w:rsid w:val="004846B6"/>
    <w:rsid w:val="0048607A"/>
    <w:rsid w:val="00486F30"/>
    <w:rsid w:val="00491AB8"/>
    <w:rsid w:val="00495B69"/>
    <w:rsid w:val="004A0BC0"/>
    <w:rsid w:val="004A3482"/>
    <w:rsid w:val="004A3758"/>
    <w:rsid w:val="004A6733"/>
    <w:rsid w:val="004A7909"/>
    <w:rsid w:val="004A7BEC"/>
    <w:rsid w:val="004B2D4F"/>
    <w:rsid w:val="004B58C4"/>
    <w:rsid w:val="004B5DFA"/>
    <w:rsid w:val="004B5FCB"/>
    <w:rsid w:val="004B7B24"/>
    <w:rsid w:val="004D10AD"/>
    <w:rsid w:val="004D1804"/>
    <w:rsid w:val="004D531B"/>
    <w:rsid w:val="004E291E"/>
    <w:rsid w:val="004F5D1D"/>
    <w:rsid w:val="00506779"/>
    <w:rsid w:val="00507E4B"/>
    <w:rsid w:val="00510E14"/>
    <w:rsid w:val="005111C8"/>
    <w:rsid w:val="00521BD2"/>
    <w:rsid w:val="00521FD0"/>
    <w:rsid w:val="0052211A"/>
    <w:rsid w:val="005260B4"/>
    <w:rsid w:val="00527FE3"/>
    <w:rsid w:val="00532E90"/>
    <w:rsid w:val="00535022"/>
    <w:rsid w:val="00536F00"/>
    <w:rsid w:val="005428CD"/>
    <w:rsid w:val="00545B96"/>
    <w:rsid w:val="005504AE"/>
    <w:rsid w:val="00553942"/>
    <w:rsid w:val="005552C2"/>
    <w:rsid w:val="0055638F"/>
    <w:rsid w:val="005610E9"/>
    <w:rsid w:val="0056160F"/>
    <w:rsid w:val="00561FB9"/>
    <w:rsid w:val="005626BF"/>
    <w:rsid w:val="00563542"/>
    <w:rsid w:val="00563C0A"/>
    <w:rsid w:val="00577B37"/>
    <w:rsid w:val="00583834"/>
    <w:rsid w:val="00590D2A"/>
    <w:rsid w:val="00591278"/>
    <w:rsid w:val="005A2D09"/>
    <w:rsid w:val="005A5DCA"/>
    <w:rsid w:val="005B0774"/>
    <w:rsid w:val="005B6635"/>
    <w:rsid w:val="005C0A0C"/>
    <w:rsid w:val="005C6D41"/>
    <w:rsid w:val="005C7EF1"/>
    <w:rsid w:val="005D3F66"/>
    <w:rsid w:val="005E2F6C"/>
    <w:rsid w:val="005E3223"/>
    <w:rsid w:val="005E3C52"/>
    <w:rsid w:val="005E6F84"/>
    <w:rsid w:val="005F0649"/>
    <w:rsid w:val="005F54BF"/>
    <w:rsid w:val="00612C1C"/>
    <w:rsid w:val="00624255"/>
    <w:rsid w:val="00625EA3"/>
    <w:rsid w:val="006306F1"/>
    <w:rsid w:val="00633B9F"/>
    <w:rsid w:val="006343AA"/>
    <w:rsid w:val="00637C67"/>
    <w:rsid w:val="0064424E"/>
    <w:rsid w:val="00655FD0"/>
    <w:rsid w:val="00656F87"/>
    <w:rsid w:val="00661DC3"/>
    <w:rsid w:val="0066436A"/>
    <w:rsid w:val="00664450"/>
    <w:rsid w:val="00665E61"/>
    <w:rsid w:val="0066648C"/>
    <w:rsid w:val="00667C23"/>
    <w:rsid w:val="006803B8"/>
    <w:rsid w:val="00681A87"/>
    <w:rsid w:val="00685335"/>
    <w:rsid w:val="00685593"/>
    <w:rsid w:val="0068671E"/>
    <w:rsid w:val="00690654"/>
    <w:rsid w:val="00693221"/>
    <w:rsid w:val="006A3B9B"/>
    <w:rsid w:val="006A5A17"/>
    <w:rsid w:val="006B25E8"/>
    <w:rsid w:val="006B58DF"/>
    <w:rsid w:val="006B7D34"/>
    <w:rsid w:val="006D4A18"/>
    <w:rsid w:val="006E2C6D"/>
    <w:rsid w:val="006E3F1D"/>
    <w:rsid w:val="006F5B82"/>
    <w:rsid w:val="006F6B8C"/>
    <w:rsid w:val="006F6D9E"/>
    <w:rsid w:val="006F7A4D"/>
    <w:rsid w:val="00700890"/>
    <w:rsid w:val="00700CC0"/>
    <w:rsid w:val="00706EBE"/>
    <w:rsid w:val="00723535"/>
    <w:rsid w:val="0072570B"/>
    <w:rsid w:val="00730AB7"/>
    <w:rsid w:val="00733D8B"/>
    <w:rsid w:val="0075061A"/>
    <w:rsid w:val="00755AD0"/>
    <w:rsid w:val="00757B01"/>
    <w:rsid w:val="00757D67"/>
    <w:rsid w:val="0076011F"/>
    <w:rsid w:val="00762560"/>
    <w:rsid w:val="0076277E"/>
    <w:rsid w:val="00772862"/>
    <w:rsid w:val="0078143B"/>
    <w:rsid w:val="007A068A"/>
    <w:rsid w:val="007A2BB7"/>
    <w:rsid w:val="007A4D1F"/>
    <w:rsid w:val="007A519A"/>
    <w:rsid w:val="007A52A2"/>
    <w:rsid w:val="007A5358"/>
    <w:rsid w:val="007A6E9E"/>
    <w:rsid w:val="007B0AA9"/>
    <w:rsid w:val="007B1B99"/>
    <w:rsid w:val="007B56CF"/>
    <w:rsid w:val="007B6760"/>
    <w:rsid w:val="007C497A"/>
    <w:rsid w:val="007C52EA"/>
    <w:rsid w:val="007D10A4"/>
    <w:rsid w:val="007D3A80"/>
    <w:rsid w:val="007F5588"/>
    <w:rsid w:val="007F73EB"/>
    <w:rsid w:val="00804790"/>
    <w:rsid w:val="00806DCC"/>
    <w:rsid w:val="00815CAC"/>
    <w:rsid w:val="00816343"/>
    <w:rsid w:val="00822261"/>
    <w:rsid w:val="00824001"/>
    <w:rsid w:val="00824D54"/>
    <w:rsid w:val="008270FC"/>
    <w:rsid w:val="00845154"/>
    <w:rsid w:val="00845356"/>
    <w:rsid w:val="0084596F"/>
    <w:rsid w:val="00847EE9"/>
    <w:rsid w:val="00851AFC"/>
    <w:rsid w:val="00864FC2"/>
    <w:rsid w:val="00871889"/>
    <w:rsid w:val="008719ED"/>
    <w:rsid w:val="00871DB4"/>
    <w:rsid w:val="00873C17"/>
    <w:rsid w:val="0088040F"/>
    <w:rsid w:val="00886043"/>
    <w:rsid w:val="00887905"/>
    <w:rsid w:val="00892ADE"/>
    <w:rsid w:val="00897B84"/>
    <w:rsid w:val="008A0068"/>
    <w:rsid w:val="008A14E1"/>
    <w:rsid w:val="008A2E38"/>
    <w:rsid w:val="008A7226"/>
    <w:rsid w:val="008B7079"/>
    <w:rsid w:val="008C3E99"/>
    <w:rsid w:val="008C6430"/>
    <w:rsid w:val="008D0CDF"/>
    <w:rsid w:val="008E7C9E"/>
    <w:rsid w:val="008F0B22"/>
    <w:rsid w:val="008F1FE2"/>
    <w:rsid w:val="008F25C3"/>
    <w:rsid w:val="008F4032"/>
    <w:rsid w:val="008F4313"/>
    <w:rsid w:val="008F5D02"/>
    <w:rsid w:val="00902A25"/>
    <w:rsid w:val="009034B0"/>
    <w:rsid w:val="00903ED6"/>
    <w:rsid w:val="00904BAD"/>
    <w:rsid w:val="00916A31"/>
    <w:rsid w:val="0091761C"/>
    <w:rsid w:val="009179D5"/>
    <w:rsid w:val="00925287"/>
    <w:rsid w:val="00926539"/>
    <w:rsid w:val="00930CB8"/>
    <w:rsid w:val="009372FD"/>
    <w:rsid w:val="009402C3"/>
    <w:rsid w:val="00947D6B"/>
    <w:rsid w:val="00957762"/>
    <w:rsid w:val="0096028F"/>
    <w:rsid w:val="00960ACF"/>
    <w:rsid w:val="00961CAB"/>
    <w:rsid w:val="00972858"/>
    <w:rsid w:val="00974498"/>
    <w:rsid w:val="0097708D"/>
    <w:rsid w:val="009822F5"/>
    <w:rsid w:val="00986EBC"/>
    <w:rsid w:val="00994C83"/>
    <w:rsid w:val="009965F8"/>
    <w:rsid w:val="009A0C6A"/>
    <w:rsid w:val="009A6527"/>
    <w:rsid w:val="009A7987"/>
    <w:rsid w:val="009B4359"/>
    <w:rsid w:val="009B75C1"/>
    <w:rsid w:val="009D39D8"/>
    <w:rsid w:val="009D5D6C"/>
    <w:rsid w:val="009E3207"/>
    <w:rsid w:val="009E369C"/>
    <w:rsid w:val="009E38EB"/>
    <w:rsid w:val="009E5AC4"/>
    <w:rsid w:val="00A00E95"/>
    <w:rsid w:val="00A06891"/>
    <w:rsid w:val="00A07678"/>
    <w:rsid w:val="00A20FE8"/>
    <w:rsid w:val="00A22383"/>
    <w:rsid w:val="00A23015"/>
    <w:rsid w:val="00A25342"/>
    <w:rsid w:val="00A2566F"/>
    <w:rsid w:val="00A2676A"/>
    <w:rsid w:val="00A338BB"/>
    <w:rsid w:val="00A35D5D"/>
    <w:rsid w:val="00A35E7E"/>
    <w:rsid w:val="00A61634"/>
    <w:rsid w:val="00A630EC"/>
    <w:rsid w:val="00A72789"/>
    <w:rsid w:val="00A73E1C"/>
    <w:rsid w:val="00A8055A"/>
    <w:rsid w:val="00A811C0"/>
    <w:rsid w:val="00A82E54"/>
    <w:rsid w:val="00A860E0"/>
    <w:rsid w:val="00A936B6"/>
    <w:rsid w:val="00AA3C8A"/>
    <w:rsid w:val="00AA5880"/>
    <w:rsid w:val="00AA65B5"/>
    <w:rsid w:val="00AB342C"/>
    <w:rsid w:val="00AB3B07"/>
    <w:rsid w:val="00AB5D91"/>
    <w:rsid w:val="00AB6BCE"/>
    <w:rsid w:val="00AB6DD5"/>
    <w:rsid w:val="00AC31F0"/>
    <w:rsid w:val="00AC4E87"/>
    <w:rsid w:val="00AD06ED"/>
    <w:rsid w:val="00AD1A11"/>
    <w:rsid w:val="00AD4278"/>
    <w:rsid w:val="00AD4C1A"/>
    <w:rsid w:val="00AD569D"/>
    <w:rsid w:val="00AE539C"/>
    <w:rsid w:val="00AF665C"/>
    <w:rsid w:val="00B02B98"/>
    <w:rsid w:val="00B0554C"/>
    <w:rsid w:val="00B10A1A"/>
    <w:rsid w:val="00B11DC5"/>
    <w:rsid w:val="00B20952"/>
    <w:rsid w:val="00B20AC3"/>
    <w:rsid w:val="00B212AE"/>
    <w:rsid w:val="00B217FE"/>
    <w:rsid w:val="00B30D42"/>
    <w:rsid w:val="00B339E5"/>
    <w:rsid w:val="00B34B4E"/>
    <w:rsid w:val="00B355DD"/>
    <w:rsid w:val="00B41BDA"/>
    <w:rsid w:val="00B43055"/>
    <w:rsid w:val="00B51119"/>
    <w:rsid w:val="00B52EA9"/>
    <w:rsid w:val="00B6170E"/>
    <w:rsid w:val="00B61754"/>
    <w:rsid w:val="00B6405C"/>
    <w:rsid w:val="00B66DB4"/>
    <w:rsid w:val="00B66F62"/>
    <w:rsid w:val="00B67412"/>
    <w:rsid w:val="00B71AFD"/>
    <w:rsid w:val="00B7415D"/>
    <w:rsid w:val="00B80651"/>
    <w:rsid w:val="00B818E9"/>
    <w:rsid w:val="00B91CEC"/>
    <w:rsid w:val="00B91EED"/>
    <w:rsid w:val="00BA0572"/>
    <w:rsid w:val="00BA2D2E"/>
    <w:rsid w:val="00BB110B"/>
    <w:rsid w:val="00BB6EB0"/>
    <w:rsid w:val="00BC0981"/>
    <w:rsid w:val="00BC49B2"/>
    <w:rsid w:val="00BE0284"/>
    <w:rsid w:val="00BE5A8C"/>
    <w:rsid w:val="00BF3894"/>
    <w:rsid w:val="00BF66D6"/>
    <w:rsid w:val="00BF7FC2"/>
    <w:rsid w:val="00C0277A"/>
    <w:rsid w:val="00C05D73"/>
    <w:rsid w:val="00C1136A"/>
    <w:rsid w:val="00C121EB"/>
    <w:rsid w:val="00C13D17"/>
    <w:rsid w:val="00C1720A"/>
    <w:rsid w:val="00C21C95"/>
    <w:rsid w:val="00C23E15"/>
    <w:rsid w:val="00C32346"/>
    <w:rsid w:val="00C409A3"/>
    <w:rsid w:val="00C665A4"/>
    <w:rsid w:val="00C71BA4"/>
    <w:rsid w:val="00C74AEE"/>
    <w:rsid w:val="00C84483"/>
    <w:rsid w:val="00C873A7"/>
    <w:rsid w:val="00C94287"/>
    <w:rsid w:val="00C95F7F"/>
    <w:rsid w:val="00CA1410"/>
    <w:rsid w:val="00CA53FA"/>
    <w:rsid w:val="00CB5E23"/>
    <w:rsid w:val="00CB7742"/>
    <w:rsid w:val="00CC0098"/>
    <w:rsid w:val="00CC1883"/>
    <w:rsid w:val="00CC78C5"/>
    <w:rsid w:val="00CD1420"/>
    <w:rsid w:val="00CD47AD"/>
    <w:rsid w:val="00CD5F09"/>
    <w:rsid w:val="00CF0295"/>
    <w:rsid w:val="00CF26BF"/>
    <w:rsid w:val="00CF3053"/>
    <w:rsid w:val="00CF4D47"/>
    <w:rsid w:val="00CF7B9C"/>
    <w:rsid w:val="00D02806"/>
    <w:rsid w:val="00D1429D"/>
    <w:rsid w:val="00D142C2"/>
    <w:rsid w:val="00D14892"/>
    <w:rsid w:val="00D20882"/>
    <w:rsid w:val="00D22BB5"/>
    <w:rsid w:val="00D33ABB"/>
    <w:rsid w:val="00D37ECE"/>
    <w:rsid w:val="00D40521"/>
    <w:rsid w:val="00D42209"/>
    <w:rsid w:val="00D43B09"/>
    <w:rsid w:val="00D453CC"/>
    <w:rsid w:val="00D46439"/>
    <w:rsid w:val="00D467A5"/>
    <w:rsid w:val="00D62021"/>
    <w:rsid w:val="00D70923"/>
    <w:rsid w:val="00D76737"/>
    <w:rsid w:val="00D828F8"/>
    <w:rsid w:val="00D851FC"/>
    <w:rsid w:val="00D91562"/>
    <w:rsid w:val="00DA0249"/>
    <w:rsid w:val="00DA53E1"/>
    <w:rsid w:val="00DB462D"/>
    <w:rsid w:val="00DC3CDE"/>
    <w:rsid w:val="00DC50FF"/>
    <w:rsid w:val="00DC561A"/>
    <w:rsid w:val="00DD3FB0"/>
    <w:rsid w:val="00DD5BE7"/>
    <w:rsid w:val="00DE347D"/>
    <w:rsid w:val="00DE69E1"/>
    <w:rsid w:val="00DF14C1"/>
    <w:rsid w:val="00DF2F4D"/>
    <w:rsid w:val="00DF3FB3"/>
    <w:rsid w:val="00DF45A5"/>
    <w:rsid w:val="00DF5410"/>
    <w:rsid w:val="00E00FD2"/>
    <w:rsid w:val="00E037E9"/>
    <w:rsid w:val="00E040EC"/>
    <w:rsid w:val="00E0417D"/>
    <w:rsid w:val="00E05FCF"/>
    <w:rsid w:val="00E06A44"/>
    <w:rsid w:val="00E06EBC"/>
    <w:rsid w:val="00E1064D"/>
    <w:rsid w:val="00E107DB"/>
    <w:rsid w:val="00E14133"/>
    <w:rsid w:val="00E33D7D"/>
    <w:rsid w:val="00E35BDF"/>
    <w:rsid w:val="00E404D6"/>
    <w:rsid w:val="00E55A96"/>
    <w:rsid w:val="00E60C0F"/>
    <w:rsid w:val="00E63930"/>
    <w:rsid w:val="00E667C7"/>
    <w:rsid w:val="00E7162C"/>
    <w:rsid w:val="00E80DE0"/>
    <w:rsid w:val="00E82AEA"/>
    <w:rsid w:val="00E84118"/>
    <w:rsid w:val="00E84A2C"/>
    <w:rsid w:val="00E86839"/>
    <w:rsid w:val="00E916E3"/>
    <w:rsid w:val="00EA358F"/>
    <w:rsid w:val="00EA5E3C"/>
    <w:rsid w:val="00EB146E"/>
    <w:rsid w:val="00EB5093"/>
    <w:rsid w:val="00EB6AC8"/>
    <w:rsid w:val="00EB72C2"/>
    <w:rsid w:val="00EC1811"/>
    <w:rsid w:val="00EC32C1"/>
    <w:rsid w:val="00ED0CB7"/>
    <w:rsid w:val="00EE6556"/>
    <w:rsid w:val="00EF0FD5"/>
    <w:rsid w:val="00EF56DF"/>
    <w:rsid w:val="00EF59E8"/>
    <w:rsid w:val="00F062BA"/>
    <w:rsid w:val="00F069ED"/>
    <w:rsid w:val="00F077B4"/>
    <w:rsid w:val="00F126DD"/>
    <w:rsid w:val="00F1596C"/>
    <w:rsid w:val="00F22467"/>
    <w:rsid w:val="00F24754"/>
    <w:rsid w:val="00F25B31"/>
    <w:rsid w:val="00F31406"/>
    <w:rsid w:val="00F32761"/>
    <w:rsid w:val="00F3535F"/>
    <w:rsid w:val="00F37C7B"/>
    <w:rsid w:val="00F43FB2"/>
    <w:rsid w:val="00F45CA0"/>
    <w:rsid w:val="00F476D1"/>
    <w:rsid w:val="00F5269C"/>
    <w:rsid w:val="00F5308D"/>
    <w:rsid w:val="00F5638D"/>
    <w:rsid w:val="00F57627"/>
    <w:rsid w:val="00F61803"/>
    <w:rsid w:val="00F62A36"/>
    <w:rsid w:val="00F653E5"/>
    <w:rsid w:val="00F74055"/>
    <w:rsid w:val="00F74586"/>
    <w:rsid w:val="00F75759"/>
    <w:rsid w:val="00F7692B"/>
    <w:rsid w:val="00F77182"/>
    <w:rsid w:val="00F87FC0"/>
    <w:rsid w:val="00F93F65"/>
    <w:rsid w:val="00FA1354"/>
    <w:rsid w:val="00FA6098"/>
    <w:rsid w:val="00FB10CE"/>
    <w:rsid w:val="00FB12F8"/>
    <w:rsid w:val="00FB227C"/>
    <w:rsid w:val="00FB2BA9"/>
    <w:rsid w:val="00FB5B8C"/>
    <w:rsid w:val="00FB7272"/>
    <w:rsid w:val="00FC23A7"/>
    <w:rsid w:val="00FC27A2"/>
    <w:rsid w:val="00FC7176"/>
    <w:rsid w:val="00FC7DED"/>
    <w:rsid w:val="00FD0198"/>
    <w:rsid w:val="00FD2FBD"/>
    <w:rsid w:val="00FD55B1"/>
    <w:rsid w:val="00FE6A73"/>
    <w:rsid w:val="00FF6DE8"/>
    <w:rsid w:val="01121312"/>
    <w:rsid w:val="03786B83"/>
    <w:rsid w:val="03B02355"/>
    <w:rsid w:val="03D02766"/>
    <w:rsid w:val="04894060"/>
    <w:rsid w:val="04FF26BF"/>
    <w:rsid w:val="08131F3C"/>
    <w:rsid w:val="08860AA8"/>
    <w:rsid w:val="088F6ED3"/>
    <w:rsid w:val="0C57211B"/>
    <w:rsid w:val="0CE344B5"/>
    <w:rsid w:val="0E49296F"/>
    <w:rsid w:val="0E852B61"/>
    <w:rsid w:val="0F97782A"/>
    <w:rsid w:val="14016D5A"/>
    <w:rsid w:val="149A11E7"/>
    <w:rsid w:val="14C32C01"/>
    <w:rsid w:val="15875982"/>
    <w:rsid w:val="16635B43"/>
    <w:rsid w:val="1A3628CA"/>
    <w:rsid w:val="1AB03D1B"/>
    <w:rsid w:val="1AEA695F"/>
    <w:rsid w:val="21D64D04"/>
    <w:rsid w:val="22794CBF"/>
    <w:rsid w:val="272D685F"/>
    <w:rsid w:val="28357495"/>
    <w:rsid w:val="28601FD1"/>
    <w:rsid w:val="2B070F37"/>
    <w:rsid w:val="2CDD7275"/>
    <w:rsid w:val="2F061AE0"/>
    <w:rsid w:val="2F1C73A9"/>
    <w:rsid w:val="301D092C"/>
    <w:rsid w:val="30996B80"/>
    <w:rsid w:val="31B96910"/>
    <w:rsid w:val="32227611"/>
    <w:rsid w:val="330110FF"/>
    <w:rsid w:val="33082CAD"/>
    <w:rsid w:val="33AE0A5F"/>
    <w:rsid w:val="34D8333A"/>
    <w:rsid w:val="353201D7"/>
    <w:rsid w:val="375859AD"/>
    <w:rsid w:val="375A026F"/>
    <w:rsid w:val="383B79CD"/>
    <w:rsid w:val="388108E6"/>
    <w:rsid w:val="38963116"/>
    <w:rsid w:val="389F4A04"/>
    <w:rsid w:val="3BA228B9"/>
    <w:rsid w:val="3D670CFF"/>
    <w:rsid w:val="3DBC1020"/>
    <w:rsid w:val="3EC01D89"/>
    <w:rsid w:val="403F7279"/>
    <w:rsid w:val="40B27B15"/>
    <w:rsid w:val="416C79C7"/>
    <w:rsid w:val="420C65F8"/>
    <w:rsid w:val="42236491"/>
    <w:rsid w:val="42A84388"/>
    <w:rsid w:val="43CD572F"/>
    <w:rsid w:val="46F524FD"/>
    <w:rsid w:val="4759283F"/>
    <w:rsid w:val="476C21BB"/>
    <w:rsid w:val="4865523B"/>
    <w:rsid w:val="48AE0AC8"/>
    <w:rsid w:val="49B81023"/>
    <w:rsid w:val="4B16773E"/>
    <w:rsid w:val="4C831313"/>
    <w:rsid w:val="4E7E1809"/>
    <w:rsid w:val="4F3925FF"/>
    <w:rsid w:val="51AC6AA1"/>
    <w:rsid w:val="523B1DEF"/>
    <w:rsid w:val="54357415"/>
    <w:rsid w:val="57371C86"/>
    <w:rsid w:val="586457A1"/>
    <w:rsid w:val="58B75104"/>
    <w:rsid w:val="59166899"/>
    <w:rsid w:val="597E3347"/>
    <w:rsid w:val="5D257435"/>
    <w:rsid w:val="5DE16F78"/>
    <w:rsid w:val="67654471"/>
    <w:rsid w:val="687E64AA"/>
    <w:rsid w:val="68E67843"/>
    <w:rsid w:val="694427E5"/>
    <w:rsid w:val="69D91326"/>
    <w:rsid w:val="6A321451"/>
    <w:rsid w:val="6C2F2630"/>
    <w:rsid w:val="6EE52000"/>
    <w:rsid w:val="6FCB07E5"/>
    <w:rsid w:val="70EF6896"/>
    <w:rsid w:val="731D645E"/>
    <w:rsid w:val="73C96F1A"/>
    <w:rsid w:val="73DC0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semiHidden="0"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64"/>
    <w:qFormat/>
    <w:uiPriority w:val="9"/>
    <w:pPr>
      <w:keepNext/>
      <w:adjustRightInd w:val="0"/>
      <w:snapToGrid w:val="0"/>
      <w:spacing w:beforeLines="50" w:afterLines="50" w:line="360" w:lineRule="auto"/>
      <w:jc w:val="center"/>
      <w:outlineLvl w:val="0"/>
    </w:pPr>
    <w:rPr>
      <w:rFonts w:ascii="Times New Roman" w:hAnsi="Times New Roman" w:eastAsia="黑体"/>
      <w:spacing w:val="-2"/>
      <w:sz w:val="32"/>
      <w:szCs w:val="24"/>
    </w:rPr>
  </w:style>
  <w:style w:type="paragraph" w:styleId="8">
    <w:name w:val="heading 2"/>
    <w:basedOn w:val="1"/>
    <w:next w:val="1"/>
    <w:link w:val="71"/>
    <w:unhideWhenUsed/>
    <w:qFormat/>
    <w:uiPriority w:val="0"/>
    <w:pPr>
      <w:keepNext/>
      <w:keepLines/>
      <w:adjustRightInd w:val="0"/>
      <w:snapToGrid w:val="0"/>
      <w:spacing w:line="360" w:lineRule="auto"/>
      <w:jc w:val="left"/>
      <w:outlineLvl w:val="1"/>
    </w:pPr>
    <w:rPr>
      <w:rFonts w:ascii="宋体" w:hAnsi="宋体" w:eastAsia="黑体"/>
      <w:bCs/>
      <w:kern w:val="0"/>
      <w:sz w:val="30"/>
      <w:szCs w:val="24"/>
    </w:rPr>
  </w:style>
  <w:style w:type="paragraph" w:styleId="9">
    <w:name w:val="heading 3"/>
    <w:basedOn w:val="1"/>
    <w:next w:val="1"/>
    <w:link w:val="72"/>
    <w:unhideWhenUsed/>
    <w:qFormat/>
    <w:uiPriority w:val="9"/>
    <w:pPr>
      <w:keepNext/>
      <w:keepLines/>
      <w:spacing w:before="260" w:after="260" w:line="416" w:lineRule="auto"/>
      <w:outlineLvl w:val="2"/>
    </w:pPr>
    <w:rPr>
      <w:rFonts w:ascii="Times New Roman" w:hAnsi="Times New Roman"/>
      <w:b/>
      <w:bCs/>
      <w:sz w:val="32"/>
      <w:szCs w:val="32"/>
    </w:rPr>
  </w:style>
  <w:style w:type="paragraph" w:styleId="10">
    <w:name w:val="heading 4"/>
    <w:basedOn w:val="1"/>
    <w:next w:val="1"/>
    <w:link w:val="65"/>
    <w:qFormat/>
    <w:uiPriority w:val="0"/>
    <w:pPr>
      <w:keepNext/>
      <w:keepLines/>
      <w:spacing w:line="360" w:lineRule="auto"/>
      <w:outlineLvl w:val="3"/>
    </w:pPr>
    <w:rPr>
      <w:rFonts w:ascii="Arial" w:hAnsi="Arial" w:eastAsia="宋体" w:cs="Times New Roman"/>
      <w:b/>
      <w:bCs/>
      <w:szCs w:val="28"/>
    </w:rPr>
  </w:style>
  <w:style w:type="paragraph" w:styleId="11">
    <w:name w:val="heading 5"/>
    <w:basedOn w:val="1"/>
    <w:next w:val="1"/>
    <w:link w:val="66"/>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12">
    <w:name w:val="heading 6"/>
    <w:basedOn w:val="1"/>
    <w:next w:val="1"/>
    <w:link w:val="67"/>
    <w:qFormat/>
    <w:uiPriority w:val="0"/>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4"/>
      <w:szCs w:val="24"/>
    </w:rPr>
  </w:style>
  <w:style w:type="paragraph" w:styleId="13">
    <w:name w:val="heading 7"/>
    <w:basedOn w:val="1"/>
    <w:next w:val="1"/>
    <w:link w:val="68"/>
    <w:qFormat/>
    <w:uiPriority w:val="0"/>
    <w:pPr>
      <w:keepNext/>
      <w:keepLines/>
      <w:widowControl/>
      <w:tabs>
        <w:tab w:val="left" w:pos="2520"/>
      </w:tabs>
      <w:spacing w:before="240" w:after="64" w:line="317" w:lineRule="auto"/>
      <w:ind w:left="1296" w:hanging="1296"/>
      <w:jc w:val="left"/>
      <w:outlineLvl w:val="6"/>
    </w:pPr>
    <w:rPr>
      <w:rFonts w:ascii="Times New Roman" w:hAnsi="Times New Roman" w:eastAsia="宋体" w:cs="Times New Roman"/>
      <w:b/>
      <w:bCs/>
      <w:kern w:val="0"/>
      <w:sz w:val="24"/>
      <w:szCs w:val="24"/>
    </w:rPr>
  </w:style>
  <w:style w:type="paragraph" w:styleId="14">
    <w:name w:val="heading 8"/>
    <w:basedOn w:val="1"/>
    <w:next w:val="1"/>
    <w:link w:val="69"/>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4"/>
    </w:rPr>
  </w:style>
  <w:style w:type="paragraph" w:styleId="15">
    <w:name w:val="heading 9"/>
    <w:basedOn w:val="1"/>
    <w:next w:val="1"/>
    <w:link w:val="70"/>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1"/>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unhideWhenUsed/>
    <w:qFormat/>
    <w:uiPriority w:val="99"/>
    <w:pPr>
      <w:ind w:firstLine="420" w:firstLineChars="200"/>
    </w:pPr>
    <w:rPr>
      <w:rFonts w:ascii="Times New Roman" w:hAnsi="Times New Roman"/>
      <w:szCs w:val="24"/>
    </w:rPr>
  </w:style>
  <w:style w:type="paragraph" w:styleId="3">
    <w:name w:val="Body Text Indent"/>
    <w:basedOn w:val="1"/>
    <w:next w:val="4"/>
    <w:link w:val="52"/>
    <w:qFormat/>
    <w:uiPriority w:val="99"/>
    <w:pPr>
      <w:ind w:firstLine="480"/>
    </w:pPr>
    <w:rPr>
      <w:rFonts w:ascii="宋体" w:hAnsi="宋体"/>
      <w:sz w:val="30"/>
    </w:rPr>
  </w:style>
  <w:style w:type="paragraph" w:styleId="4">
    <w:name w:val="annotation subject"/>
    <w:basedOn w:val="5"/>
    <w:next w:val="1"/>
    <w:link w:val="54"/>
    <w:qFormat/>
    <w:uiPriority w:val="99"/>
    <w:rPr>
      <w:rFonts w:asciiTheme="minorHAnsi" w:hAnsiTheme="minorHAnsi"/>
      <w:b/>
      <w:bCs/>
      <w:sz w:val="21"/>
      <w:szCs w:val="22"/>
    </w:rPr>
  </w:style>
  <w:style w:type="paragraph" w:styleId="5">
    <w:name w:val="annotation text"/>
    <w:basedOn w:val="1"/>
    <w:link w:val="51"/>
    <w:qFormat/>
    <w:uiPriority w:val="0"/>
    <w:pPr>
      <w:jc w:val="left"/>
    </w:pPr>
    <w:rPr>
      <w:rFonts w:ascii="Times New Roman" w:hAnsi="Times New Roman"/>
      <w:sz w:val="24"/>
      <w:szCs w:val="20"/>
    </w:rPr>
  </w:style>
  <w:style w:type="paragraph" w:styleId="6">
    <w:name w:val="Normal Indent"/>
    <w:basedOn w:val="1"/>
    <w:qFormat/>
    <w:uiPriority w:val="0"/>
    <w:pPr>
      <w:ind w:firstLine="420" w:firstLineChars="200"/>
    </w:pPr>
    <w:rPr>
      <w:rFonts w:ascii="Times New Roman" w:hAnsi="Times New Roman" w:eastAsia="宋体" w:cs="Times New Roman"/>
      <w:szCs w:val="24"/>
    </w:rPr>
  </w:style>
  <w:style w:type="paragraph" w:styleId="16">
    <w:name w:val="toc 7"/>
    <w:basedOn w:val="1"/>
    <w:next w:val="1"/>
    <w:qFormat/>
    <w:uiPriority w:val="39"/>
    <w:pPr>
      <w:ind w:left="2520" w:leftChars="1200"/>
    </w:pPr>
    <w:rPr>
      <w:rFonts w:ascii="Calibri" w:hAnsi="Calibri" w:eastAsia="宋体" w:cs="Times New Roman"/>
    </w:rPr>
  </w:style>
  <w:style w:type="paragraph" w:styleId="17">
    <w:name w:val="Document Map"/>
    <w:basedOn w:val="1"/>
    <w:link w:val="84"/>
    <w:qFormat/>
    <w:uiPriority w:val="99"/>
    <w:pPr>
      <w:shd w:val="clear" w:color="auto" w:fill="000080"/>
    </w:pPr>
    <w:rPr>
      <w:rFonts w:ascii="Times New Roman" w:hAnsi="Times New Roman" w:eastAsia="宋体" w:cs="Times New Roman"/>
      <w:szCs w:val="24"/>
    </w:rPr>
  </w:style>
  <w:style w:type="paragraph" w:styleId="18">
    <w:name w:val="Salutation"/>
    <w:basedOn w:val="1"/>
    <w:next w:val="1"/>
    <w:link w:val="99"/>
    <w:qFormat/>
    <w:uiPriority w:val="0"/>
    <w:rPr>
      <w:rFonts w:eastAsia="宋体"/>
      <w:sz w:val="30"/>
      <w:szCs w:val="24"/>
    </w:rPr>
  </w:style>
  <w:style w:type="paragraph" w:styleId="19">
    <w:name w:val="Closing"/>
    <w:basedOn w:val="1"/>
    <w:link w:val="100"/>
    <w:qFormat/>
    <w:uiPriority w:val="0"/>
    <w:pPr>
      <w:ind w:left="100" w:leftChars="2100"/>
    </w:pPr>
    <w:rPr>
      <w:rFonts w:eastAsia="宋体"/>
      <w:sz w:val="30"/>
      <w:szCs w:val="24"/>
    </w:rPr>
  </w:style>
  <w:style w:type="paragraph" w:styleId="20">
    <w:name w:val="toc 5"/>
    <w:basedOn w:val="1"/>
    <w:next w:val="1"/>
    <w:qFormat/>
    <w:uiPriority w:val="39"/>
    <w:pPr>
      <w:ind w:left="1680" w:leftChars="800"/>
    </w:pPr>
    <w:rPr>
      <w:rFonts w:ascii="Calibri" w:hAnsi="Calibri" w:eastAsia="宋体" w:cs="Times New Roman"/>
    </w:rPr>
  </w:style>
  <w:style w:type="paragraph" w:styleId="21">
    <w:name w:val="toc 3"/>
    <w:basedOn w:val="1"/>
    <w:next w:val="1"/>
    <w:qFormat/>
    <w:uiPriority w:val="39"/>
    <w:pPr>
      <w:ind w:left="840" w:leftChars="400"/>
    </w:pPr>
  </w:style>
  <w:style w:type="paragraph" w:styleId="22">
    <w:name w:val="Plain Text"/>
    <w:basedOn w:val="1"/>
    <w:link w:val="59"/>
    <w:qFormat/>
    <w:uiPriority w:val="99"/>
    <w:rPr>
      <w:rFonts w:ascii="宋体" w:hAnsi="Courier New" w:eastAsia="宋体" w:cs="Calibri"/>
      <w:szCs w:val="21"/>
    </w:rPr>
  </w:style>
  <w:style w:type="paragraph" w:styleId="23">
    <w:name w:val="toc 8"/>
    <w:basedOn w:val="1"/>
    <w:next w:val="1"/>
    <w:qFormat/>
    <w:uiPriority w:val="39"/>
    <w:pPr>
      <w:ind w:left="2940" w:leftChars="1400"/>
    </w:pPr>
    <w:rPr>
      <w:rFonts w:ascii="Calibri" w:hAnsi="Calibri" w:eastAsia="宋体" w:cs="Times New Roman"/>
    </w:rPr>
  </w:style>
  <w:style w:type="paragraph" w:styleId="24">
    <w:name w:val="Date"/>
    <w:basedOn w:val="1"/>
    <w:next w:val="1"/>
    <w:link w:val="74"/>
    <w:qFormat/>
    <w:uiPriority w:val="99"/>
    <w:pPr>
      <w:ind w:left="100" w:leftChars="2500"/>
    </w:pPr>
    <w:rPr>
      <w:rFonts w:ascii="Calibri" w:hAnsi="Calibri" w:eastAsia="宋体" w:cs="Calibri"/>
      <w:szCs w:val="24"/>
    </w:rPr>
  </w:style>
  <w:style w:type="paragraph" w:styleId="25">
    <w:name w:val="Body Text Indent 2"/>
    <w:basedOn w:val="1"/>
    <w:link w:val="78"/>
    <w:qFormat/>
    <w:uiPriority w:val="0"/>
    <w:pPr>
      <w:spacing w:after="120" w:line="480" w:lineRule="auto"/>
      <w:ind w:left="420" w:leftChars="200"/>
    </w:pPr>
    <w:rPr>
      <w:rFonts w:ascii="Calibri" w:hAnsi="Calibri" w:eastAsia="宋体" w:cs="Calibri"/>
      <w:kern w:val="0"/>
      <w:sz w:val="20"/>
      <w:szCs w:val="24"/>
    </w:rPr>
  </w:style>
  <w:style w:type="paragraph" w:styleId="26">
    <w:name w:val="Balloon Text"/>
    <w:basedOn w:val="1"/>
    <w:link w:val="48"/>
    <w:qFormat/>
    <w:uiPriority w:val="99"/>
    <w:rPr>
      <w:sz w:val="18"/>
      <w:szCs w:val="18"/>
    </w:rPr>
  </w:style>
  <w:style w:type="paragraph" w:styleId="27">
    <w:name w:val="footer"/>
    <w:basedOn w:val="1"/>
    <w:link w:val="50"/>
    <w:qFormat/>
    <w:uiPriority w:val="99"/>
    <w:pPr>
      <w:tabs>
        <w:tab w:val="center" w:pos="4153"/>
        <w:tab w:val="right" w:pos="8306"/>
      </w:tabs>
      <w:snapToGrid w:val="0"/>
      <w:jc w:val="left"/>
    </w:pPr>
    <w:rPr>
      <w:kern w:val="0"/>
      <w:sz w:val="18"/>
      <w:szCs w:val="18"/>
    </w:rPr>
  </w:style>
  <w:style w:type="paragraph" w:styleId="28">
    <w:name w:val="header"/>
    <w:basedOn w:val="1"/>
    <w:link w:val="61"/>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rPr>
      <w:rFonts w:ascii="Times New Roman" w:hAnsi="Times New Roman"/>
      <w:szCs w:val="24"/>
    </w:rPr>
  </w:style>
  <w:style w:type="paragraph" w:styleId="30">
    <w:name w:val="toc 4"/>
    <w:basedOn w:val="1"/>
    <w:next w:val="1"/>
    <w:qFormat/>
    <w:uiPriority w:val="39"/>
    <w:pPr>
      <w:ind w:left="1260" w:leftChars="600"/>
    </w:pPr>
    <w:rPr>
      <w:rFonts w:ascii="Times New Roman" w:hAnsi="Times New Roman" w:eastAsia="宋体" w:cs="Times New Roman"/>
      <w:szCs w:val="24"/>
    </w:rPr>
  </w:style>
  <w:style w:type="paragraph" w:styleId="31">
    <w:name w:val="Subtitle"/>
    <w:basedOn w:val="1"/>
    <w:next w:val="1"/>
    <w:link w:val="95"/>
    <w:qFormat/>
    <w:uiPriority w:val="11"/>
    <w:pPr>
      <w:widowControl/>
      <w:spacing w:before="240" w:after="60" w:line="312" w:lineRule="auto"/>
      <w:jc w:val="center"/>
      <w:outlineLvl w:val="1"/>
    </w:pPr>
    <w:rPr>
      <w:rFonts w:ascii="Calibri Light" w:hAnsi="Calibri Light" w:eastAsia="宋体" w:cs="Calibri"/>
      <w:b/>
      <w:bCs/>
      <w:kern w:val="28"/>
      <w:sz w:val="32"/>
      <w:szCs w:val="32"/>
    </w:rPr>
  </w:style>
  <w:style w:type="paragraph" w:styleId="32">
    <w:name w:val="toc 6"/>
    <w:basedOn w:val="1"/>
    <w:next w:val="1"/>
    <w:qFormat/>
    <w:uiPriority w:val="39"/>
    <w:pPr>
      <w:ind w:left="2100" w:leftChars="1000"/>
    </w:pPr>
    <w:rPr>
      <w:rFonts w:ascii="Calibri" w:hAnsi="Calibri" w:eastAsia="宋体" w:cs="Times New Roman"/>
    </w:rPr>
  </w:style>
  <w:style w:type="paragraph" w:styleId="33">
    <w:name w:val="Body Text Indent 3"/>
    <w:basedOn w:val="1"/>
    <w:link w:val="76"/>
    <w:qFormat/>
    <w:uiPriority w:val="0"/>
    <w:pPr>
      <w:widowControl/>
      <w:overflowPunct w:val="0"/>
      <w:autoSpaceDE w:val="0"/>
      <w:autoSpaceDN w:val="0"/>
      <w:adjustRightInd w:val="0"/>
      <w:spacing w:line="360" w:lineRule="auto"/>
      <w:ind w:firstLine="540"/>
      <w:textAlignment w:val="baseline"/>
    </w:pPr>
    <w:rPr>
      <w:rFonts w:ascii="宋体" w:hAnsi="MS Sans Serif" w:eastAsia="宋体" w:cs="Calibri"/>
      <w:color w:val="000000"/>
      <w:kern w:val="0"/>
      <w:sz w:val="24"/>
      <w:szCs w:val="20"/>
    </w:rPr>
  </w:style>
  <w:style w:type="paragraph" w:styleId="34">
    <w:name w:val="toc 2"/>
    <w:basedOn w:val="1"/>
    <w:next w:val="1"/>
    <w:qFormat/>
    <w:uiPriority w:val="39"/>
    <w:pPr>
      <w:ind w:left="420" w:leftChars="200"/>
    </w:pPr>
    <w:rPr>
      <w:rFonts w:ascii="Times New Roman" w:hAnsi="Times New Roman"/>
      <w:szCs w:val="24"/>
    </w:rPr>
  </w:style>
  <w:style w:type="paragraph" w:styleId="35">
    <w:name w:val="toc 9"/>
    <w:basedOn w:val="1"/>
    <w:next w:val="1"/>
    <w:qFormat/>
    <w:uiPriority w:val="39"/>
    <w:pPr>
      <w:ind w:left="3360" w:leftChars="1600"/>
    </w:pPr>
    <w:rPr>
      <w:rFonts w:ascii="Calibri" w:hAnsi="Calibri" w:eastAsia="宋体" w:cs="Times New Roman"/>
    </w:rPr>
  </w:style>
  <w:style w:type="paragraph" w:styleId="36">
    <w:name w:val="HTML Preformatted"/>
    <w:basedOn w:val="1"/>
    <w:link w:val="8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0"/>
    <w:pPr>
      <w:widowControl/>
      <w:spacing w:before="100" w:beforeAutospacing="1" w:after="100" w:afterAutospacing="1"/>
      <w:jc w:val="left"/>
    </w:pPr>
    <w:rPr>
      <w:kern w:val="0"/>
    </w:rPr>
  </w:style>
  <w:style w:type="paragraph" w:styleId="38">
    <w:name w:val="Title"/>
    <w:basedOn w:val="1"/>
    <w:next w:val="1"/>
    <w:link w:val="82"/>
    <w:qFormat/>
    <w:uiPriority w:val="10"/>
    <w:pPr>
      <w:spacing w:before="240" w:after="60"/>
      <w:jc w:val="center"/>
      <w:outlineLvl w:val="0"/>
    </w:pPr>
    <w:rPr>
      <w:rFonts w:ascii="Cambria" w:hAnsi="Cambria" w:eastAsia="宋体" w:cs="Calibri"/>
      <w:b/>
      <w:sz w:val="32"/>
      <w:szCs w:val="24"/>
    </w:rPr>
  </w:style>
  <w:style w:type="table" w:styleId="40">
    <w:name w:val="Table Grid"/>
    <w:basedOn w:val="39"/>
    <w:qFormat/>
    <w:uiPriority w:val="59"/>
    <w:pPr>
      <w:widowControl w:val="0"/>
    </w:pPr>
    <w:rPr>
      <w:rFonts w:asciiTheme="minorHAnsi" w:hAnsiTheme="minorHAnsi" w:eastAsiaTheme="minorEastAsia"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99"/>
    <w:rPr>
      <w:rFonts w:cs="Times New Roman"/>
    </w:rPr>
  </w:style>
  <w:style w:type="character" w:styleId="44">
    <w:name w:val="FollowedHyperlink"/>
    <w:basedOn w:val="41"/>
    <w:qFormat/>
    <w:uiPriority w:val="0"/>
    <w:rPr>
      <w:color w:val="954F72"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标题3"/>
    <w:basedOn w:val="9"/>
    <w:qFormat/>
    <w:uiPriority w:val="0"/>
    <w:pPr>
      <w:spacing w:before="120" w:after="120"/>
    </w:pPr>
    <w:rPr>
      <w:rFonts w:ascii="黑体" w:eastAsia="黑体"/>
      <w:b w:val="0"/>
      <w:sz w:val="28"/>
    </w:rPr>
  </w:style>
  <w:style w:type="character" w:customStyle="1" w:styleId="48">
    <w:name w:val="批注框文本 Char"/>
    <w:basedOn w:val="41"/>
    <w:link w:val="26"/>
    <w:qFormat/>
    <w:uiPriority w:val="99"/>
    <w:rPr>
      <w:kern w:val="2"/>
      <w:sz w:val="18"/>
      <w:szCs w:val="18"/>
    </w:rPr>
  </w:style>
  <w:style w:type="paragraph" w:customStyle="1" w:styleId="49">
    <w:name w:val="列出段落1"/>
    <w:basedOn w:val="1"/>
    <w:unhideWhenUsed/>
    <w:qFormat/>
    <w:uiPriority w:val="34"/>
    <w:pPr>
      <w:ind w:firstLine="420" w:firstLineChars="200"/>
    </w:pPr>
  </w:style>
  <w:style w:type="character" w:customStyle="1" w:styleId="50">
    <w:name w:val="页脚 Char"/>
    <w:basedOn w:val="41"/>
    <w:link w:val="27"/>
    <w:qFormat/>
    <w:uiPriority w:val="99"/>
    <w:rPr>
      <w:rFonts w:asciiTheme="minorHAnsi" w:hAnsiTheme="minorHAnsi" w:eastAsiaTheme="minorEastAsia" w:cstheme="minorBidi"/>
      <w:sz w:val="18"/>
      <w:szCs w:val="18"/>
    </w:rPr>
  </w:style>
  <w:style w:type="character" w:customStyle="1" w:styleId="51">
    <w:name w:val="批注文字 Char"/>
    <w:basedOn w:val="41"/>
    <w:link w:val="5"/>
    <w:qFormat/>
    <w:uiPriority w:val="0"/>
    <w:rPr>
      <w:rFonts w:ascii="Times New Roman" w:hAnsi="Times New Roman" w:eastAsiaTheme="minorEastAsia" w:cstheme="minorBidi"/>
      <w:kern w:val="2"/>
      <w:sz w:val="24"/>
    </w:rPr>
  </w:style>
  <w:style w:type="character" w:customStyle="1" w:styleId="52">
    <w:name w:val="正文文本缩进 Char"/>
    <w:basedOn w:val="41"/>
    <w:link w:val="3"/>
    <w:qFormat/>
    <w:uiPriority w:val="99"/>
    <w:rPr>
      <w:rFonts w:ascii="宋体" w:hAnsi="宋体" w:eastAsiaTheme="minorEastAsia" w:cstheme="minorBidi"/>
      <w:kern w:val="2"/>
      <w:sz w:val="30"/>
      <w:szCs w:val="22"/>
    </w:rPr>
  </w:style>
  <w:style w:type="character" w:customStyle="1" w:styleId="53">
    <w:name w:val="批注文字 Char1"/>
    <w:basedOn w:val="41"/>
    <w:semiHidden/>
    <w:qFormat/>
    <w:uiPriority w:val="99"/>
  </w:style>
  <w:style w:type="character" w:customStyle="1" w:styleId="54">
    <w:name w:val="批注主题 Char"/>
    <w:basedOn w:val="51"/>
    <w:link w:val="4"/>
    <w:qFormat/>
    <w:uiPriority w:val="99"/>
    <w:rPr>
      <w:rFonts w:asciiTheme="minorHAnsi" w:hAnsiTheme="minorHAnsi" w:eastAsiaTheme="minorEastAsia" w:cstheme="minorBidi"/>
      <w:b/>
      <w:bCs/>
      <w:kern w:val="2"/>
      <w:sz w:val="21"/>
      <w:szCs w:val="22"/>
    </w:rPr>
  </w:style>
  <w:style w:type="paragraph" w:styleId="55">
    <w:name w:val="List Paragraph"/>
    <w:basedOn w:val="1"/>
    <w:qFormat/>
    <w:uiPriority w:val="34"/>
    <w:pPr>
      <w:spacing w:after="200" w:line="276" w:lineRule="auto"/>
      <w:ind w:firstLine="420" w:firstLineChars="200"/>
      <w:jc w:val="left"/>
    </w:pPr>
    <w:rPr>
      <w:kern w:val="0"/>
      <w:sz w:val="22"/>
      <w:lang w:eastAsia="en-US"/>
    </w:rPr>
  </w:style>
  <w:style w:type="paragraph" w:customStyle="1" w:styleId="56">
    <w:name w:val="H2"/>
    <w:qFormat/>
    <w:uiPriority w:val="0"/>
    <w:pPr>
      <w:widowControl w:val="0"/>
      <w:adjustRightInd w:val="0"/>
      <w:spacing w:after="240"/>
      <w:textAlignment w:val="baseline"/>
    </w:pPr>
    <w:rPr>
      <w:rFonts w:ascii="Times New Roman" w:hAnsi="Times New Roman" w:eastAsia="全真中明體" w:cs="Times New Roman"/>
      <w:b/>
      <w:spacing w:val="30"/>
      <w:sz w:val="24"/>
      <w:lang w:val="en-GB" w:eastAsia="zh-TW" w:bidi="ar-SA"/>
    </w:rPr>
  </w:style>
  <w:style w:type="paragraph" w:customStyle="1" w:styleId="57">
    <w:name w:val="P2"/>
    <w:qFormat/>
    <w:uiPriority w:val="0"/>
    <w:pPr>
      <w:widowControl w:val="0"/>
      <w:adjustRightInd w:val="0"/>
      <w:spacing w:after="240"/>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58">
    <w:name w:val="(符号)三标题1.1"/>
    <w:basedOn w:val="1"/>
    <w:next w:val="1"/>
    <w:qFormat/>
    <w:uiPriority w:val="0"/>
    <w:pPr>
      <w:tabs>
        <w:tab w:val="left" w:pos="420"/>
        <w:tab w:val="left" w:pos="720"/>
      </w:tabs>
      <w:spacing w:before="140" w:after="140" w:line="500" w:lineRule="exact"/>
      <w:ind w:left="720" w:hanging="720"/>
      <w:outlineLvl w:val="2"/>
    </w:pPr>
    <w:rPr>
      <w:rFonts w:ascii="楷体_GB2312" w:hAnsi="宋体" w:eastAsia="楷体_GB2312" w:cs="宋体"/>
      <w:b/>
      <w:bCs/>
      <w:sz w:val="28"/>
      <w:szCs w:val="20"/>
    </w:rPr>
  </w:style>
  <w:style w:type="character" w:customStyle="1" w:styleId="59">
    <w:name w:val="纯文本 Char"/>
    <w:link w:val="22"/>
    <w:qFormat/>
    <w:locked/>
    <w:uiPriority w:val="0"/>
    <w:rPr>
      <w:rFonts w:ascii="宋体" w:hAnsi="Courier New"/>
      <w:kern w:val="2"/>
      <w:sz w:val="21"/>
      <w:szCs w:val="21"/>
    </w:rPr>
  </w:style>
  <w:style w:type="character" w:customStyle="1" w:styleId="60">
    <w:name w:val="纯文本 Char1"/>
    <w:basedOn w:val="41"/>
    <w:qFormat/>
    <w:uiPriority w:val="0"/>
    <w:rPr>
      <w:rFonts w:ascii="宋体" w:hAnsi="Courier New" w:cs="Courier New"/>
      <w:kern w:val="2"/>
      <w:sz w:val="21"/>
      <w:szCs w:val="21"/>
    </w:rPr>
  </w:style>
  <w:style w:type="character" w:customStyle="1" w:styleId="61">
    <w:name w:val="页眉 Char"/>
    <w:basedOn w:val="41"/>
    <w:link w:val="28"/>
    <w:qFormat/>
    <w:uiPriority w:val="99"/>
    <w:rPr>
      <w:rFonts w:asciiTheme="minorHAnsi" w:hAnsiTheme="minorHAnsi" w:eastAsiaTheme="minorEastAsia" w:cstheme="minorBidi"/>
      <w:sz w:val="18"/>
      <w:szCs w:val="18"/>
    </w:rPr>
  </w:style>
  <w:style w:type="character" w:customStyle="1" w:styleId="62">
    <w:name w:val="p0 Char"/>
    <w:link w:val="63"/>
    <w:qFormat/>
    <w:locked/>
    <w:uiPriority w:val="0"/>
    <w:rPr>
      <w:szCs w:val="21"/>
    </w:rPr>
  </w:style>
  <w:style w:type="paragraph" w:customStyle="1" w:styleId="63">
    <w:name w:val="p0"/>
    <w:basedOn w:val="1"/>
    <w:link w:val="62"/>
    <w:qFormat/>
    <w:uiPriority w:val="0"/>
    <w:pPr>
      <w:widowControl/>
    </w:pPr>
    <w:rPr>
      <w:rFonts w:ascii="Calibri" w:hAnsi="Calibri" w:eastAsia="宋体" w:cs="Calibri"/>
      <w:kern w:val="0"/>
      <w:sz w:val="20"/>
      <w:szCs w:val="21"/>
    </w:rPr>
  </w:style>
  <w:style w:type="character" w:customStyle="1" w:styleId="64">
    <w:name w:val="标题 1 Char"/>
    <w:link w:val="7"/>
    <w:qFormat/>
    <w:locked/>
    <w:uiPriority w:val="9"/>
    <w:rPr>
      <w:rFonts w:ascii="Times New Roman" w:hAnsi="Times New Roman" w:eastAsia="黑体" w:cstheme="minorBidi"/>
      <w:spacing w:val="-2"/>
      <w:kern w:val="2"/>
      <w:sz w:val="32"/>
      <w:szCs w:val="24"/>
    </w:rPr>
  </w:style>
  <w:style w:type="character" w:customStyle="1" w:styleId="65">
    <w:name w:val="标题 4 Char"/>
    <w:basedOn w:val="41"/>
    <w:link w:val="10"/>
    <w:qFormat/>
    <w:uiPriority w:val="0"/>
    <w:rPr>
      <w:rFonts w:ascii="Arial" w:hAnsi="Arial" w:cs="Times New Roman"/>
      <w:b/>
      <w:bCs/>
      <w:kern w:val="2"/>
      <w:sz w:val="21"/>
      <w:szCs w:val="28"/>
    </w:rPr>
  </w:style>
  <w:style w:type="character" w:customStyle="1" w:styleId="66">
    <w:name w:val="标题 5 Char"/>
    <w:basedOn w:val="41"/>
    <w:link w:val="11"/>
    <w:qFormat/>
    <w:uiPriority w:val="0"/>
    <w:rPr>
      <w:rFonts w:ascii="Times New Roman" w:hAnsi="Times New Roman" w:cs="Times New Roman"/>
      <w:b/>
      <w:bCs/>
      <w:kern w:val="2"/>
      <w:sz w:val="28"/>
      <w:szCs w:val="28"/>
    </w:rPr>
  </w:style>
  <w:style w:type="character" w:customStyle="1" w:styleId="67">
    <w:name w:val="标题 6 Char"/>
    <w:basedOn w:val="41"/>
    <w:link w:val="12"/>
    <w:qFormat/>
    <w:uiPriority w:val="0"/>
    <w:rPr>
      <w:rFonts w:ascii="Arial" w:hAnsi="Arial" w:eastAsia="黑体" w:cs="Times New Roman"/>
      <w:b/>
      <w:bCs/>
      <w:sz w:val="24"/>
      <w:szCs w:val="24"/>
    </w:rPr>
  </w:style>
  <w:style w:type="character" w:customStyle="1" w:styleId="68">
    <w:name w:val="标题 7 Char"/>
    <w:basedOn w:val="41"/>
    <w:link w:val="13"/>
    <w:qFormat/>
    <w:uiPriority w:val="0"/>
    <w:rPr>
      <w:rFonts w:ascii="Times New Roman" w:hAnsi="Times New Roman" w:cs="Times New Roman"/>
      <w:b/>
      <w:bCs/>
      <w:sz w:val="24"/>
      <w:szCs w:val="24"/>
    </w:rPr>
  </w:style>
  <w:style w:type="character" w:customStyle="1" w:styleId="69">
    <w:name w:val="标题 8 Char"/>
    <w:basedOn w:val="41"/>
    <w:link w:val="14"/>
    <w:qFormat/>
    <w:uiPriority w:val="0"/>
    <w:rPr>
      <w:rFonts w:ascii="Arial" w:hAnsi="Arial" w:eastAsia="黑体" w:cs="Times New Roman"/>
      <w:sz w:val="24"/>
      <w:szCs w:val="24"/>
    </w:rPr>
  </w:style>
  <w:style w:type="character" w:customStyle="1" w:styleId="70">
    <w:name w:val="标题 9 Char"/>
    <w:basedOn w:val="41"/>
    <w:link w:val="15"/>
    <w:qFormat/>
    <w:uiPriority w:val="0"/>
    <w:rPr>
      <w:rFonts w:ascii="Arial" w:hAnsi="Arial" w:eastAsia="黑体" w:cs="Times New Roman"/>
      <w:sz w:val="21"/>
      <w:szCs w:val="21"/>
    </w:rPr>
  </w:style>
  <w:style w:type="character" w:customStyle="1" w:styleId="71">
    <w:name w:val="标题 2 Char"/>
    <w:link w:val="8"/>
    <w:qFormat/>
    <w:uiPriority w:val="0"/>
    <w:rPr>
      <w:rFonts w:ascii="宋体" w:hAnsi="宋体" w:eastAsia="黑体" w:cstheme="minorBidi"/>
      <w:bCs/>
      <w:sz w:val="30"/>
      <w:szCs w:val="24"/>
    </w:rPr>
  </w:style>
  <w:style w:type="character" w:customStyle="1" w:styleId="72">
    <w:name w:val="标题 3 Char"/>
    <w:link w:val="9"/>
    <w:qFormat/>
    <w:uiPriority w:val="9"/>
    <w:rPr>
      <w:rFonts w:ascii="Times New Roman" w:hAnsi="Times New Roman" w:eastAsiaTheme="minorEastAsia" w:cstheme="minorBidi"/>
      <w:b/>
      <w:bCs/>
      <w:kern w:val="2"/>
      <w:sz w:val="32"/>
      <w:szCs w:val="32"/>
    </w:rPr>
  </w:style>
  <w:style w:type="paragraph" w:customStyle="1" w:styleId="73">
    <w:name w:val="_Style 54"/>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74">
    <w:name w:val="日期 Char"/>
    <w:link w:val="24"/>
    <w:qFormat/>
    <w:uiPriority w:val="99"/>
    <w:rPr>
      <w:kern w:val="2"/>
      <w:sz w:val="21"/>
      <w:szCs w:val="24"/>
    </w:rPr>
  </w:style>
  <w:style w:type="character" w:customStyle="1" w:styleId="75">
    <w:name w:val="日期 Char1"/>
    <w:basedOn w:val="41"/>
    <w:qFormat/>
    <w:uiPriority w:val="0"/>
    <w:rPr>
      <w:rFonts w:asciiTheme="minorHAnsi" w:hAnsiTheme="minorHAnsi" w:eastAsiaTheme="minorEastAsia" w:cstheme="minorBidi"/>
      <w:kern w:val="2"/>
      <w:sz w:val="21"/>
      <w:szCs w:val="22"/>
    </w:rPr>
  </w:style>
  <w:style w:type="character" w:customStyle="1" w:styleId="76">
    <w:name w:val="正文文本缩进 3 Char"/>
    <w:link w:val="33"/>
    <w:qFormat/>
    <w:uiPriority w:val="0"/>
    <w:rPr>
      <w:rFonts w:ascii="宋体" w:hAnsi="MS Sans Serif"/>
      <w:color w:val="000000"/>
      <w:sz w:val="24"/>
    </w:rPr>
  </w:style>
  <w:style w:type="character" w:customStyle="1" w:styleId="77">
    <w:name w:val="正文文本缩进 3 Char1"/>
    <w:basedOn w:val="41"/>
    <w:qFormat/>
    <w:uiPriority w:val="0"/>
    <w:rPr>
      <w:rFonts w:asciiTheme="minorHAnsi" w:hAnsiTheme="minorHAnsi" w:eastAsiaTheme="minorEastAsia" w:cstheme="minorBidi"/>
      <w:kern w:val="2"/>
      <w:sz w:val="16"/>
      <w:szCs w:val="16"/>
    </w:rPr>
  </w:style>
  <w:style w:type="character" w:customStyle="1" w:styleId="78">
    <w:name w:val="正文文本缩进 2 Char"/>
    <w:link w:val="25"/>
    <w:qFormat/>
    <w:uiPriority w:val="0"/>
    <w:rPr>
      <w:szCs w:val="24"/>
    </w:rPr>
  </w:style>
  <w:style w:type="character" w:customStyle="1" w:styleId="79">
    <w:name w:val="正文文本缩进 2 Char1"/>
    <w:basedOn w:val="41"/>
    <w:qFormat/>
    <w:uiPriority w:val="99"/>
    <w:rPr>
      <w:rFonts w:asciiTheme="minorHAnsi" w:hAnsiTheme="minorHAnsi" w:eastAsiaTheme="minorEastAsia" w:cstheme="minorBidi"/>
      <w:kern w:val="2"/>
      <w:sz w:val="21"/>
      <w:szCs w:val="22"/>
    </w:rPr>
  </w:style>
  <w:style w:type="character" w:customStyle="1" w:styleId="80">
    <w:name w:val="HTML 预设格式 Char"/>
    <w:link w:val="36"/>
    <w:qFormat/>
    <w:uiPriority w:val="99"/>
    <w:rPr>
      <w:rFonts w:ascii="宋体" w:hAnsi="宋体" w:cs="宋体"/>
      <w:sz w:val="24"/>
      <w:szCs w:val="24"/>
    </w:rPr>
  </w:style>
  <w:style w:type="character" w:customStyle="1" w:styleId="81">
    <w:name w:val="HTML 预设格式 Char1"/>
    <w:basedOn w:val="41"/>
    <w:qFormat/>
    <w:uiPriority w:val="0"/>
    <w:rPr>
      <w:rFonts w:ascii="Courier New" w:hAnsi="Courier New" w:cs="Courier New" w:eastAsiaTheme="minorEastAsia"/>
      <w:kern w:val="2"/>
    </w:rPr>
  </w:style>
  <w:style w:type="character" w:customStyle="1" w:styleId="82">
    <w:name w:val="标题 Char"/>
    <w:link w:val="38"/>
    <w:qFormat/>
    <w:uiPriority w:val="10"/>
    <w:rPr>
      <w:rFonts w:ascii="Cambria" w:hAnsi="Cambria"/>
      <w:b/>
      <w:kern w:val="2"/>
      <w:sz w:val="32"/>
      <w:szCs w:val="24"/>
    </w:rPr>
  </w:style>
  <w:style w:type="character" w:customStyle="1" w:styleId="83">
    <w:name w:val="标题 Char1"/>
    <w:basedOn w:val="41"/>
    <w:qFormat/>
    <w:uiPriority w:val="0"/>
    <w:rPr>
      <w:rFonts w:asciiTheme="majorHAnsi" w:hAnsiTheme="majorHAnsi" w:cstheme="majorBidi"/>
      <w:b/>
      <w:bCs/>
      <w:kern w:val="2"/>
      <w:sz w:val="32"/>
      <w:szCs w:val="32"/>
    </w:rPr>
  </w:style>
  <w:style w:type="character" w:customStyle="1" w:styleId="84">
    <w:name w:val="文档结构图 Char"/>
    <w:basedOn w:val="41"/>
    <w:link w:val="17"/>
    <w:qFormat/>
    <w:uiPriority w:val="99"/>
    <w:rPr>
      <w:rFonts w:ascii="Times New Roman" w:hAnsi="Times New Roman" w:cs="Times New Roman"/>
      <w:kern w:val="2"/>
      <w:sz w:val="21"/>
      <w:szCs w:val="24"/>
      <w:shd w:val="clear" w:color="auto" w:fill="000080"/>
    </w:rPr>
  </w:style>
  <w:style w:type="paragraph" w:customStyle="1" w:styleId="85">
    <w:name w:val="默认段落字体 Para Char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86">
    <w:name w:val="表格"/>
    <w:basedOn w:val="1"/>
    <w:qFormat/>
    <w:uiPriority w:val="0"/>
    <w:pPr>
      <w:widowControl/>
      <w:jc w:val="center"/>
      <w:textAlignment w:val="center"/>
    </w:pPr>
    <w:rPr>
      <w:rFonts w:ascii="华文细黑" w:hAnsi="华文细黑" w:eastAsia="宋体" w:cs="Times New Roman"/>
      <w:kern w:val="0"/>
      <w:szCs w:val="20"/>
      <w:lang w:eastAsia="en-US" w:bidi="en-US"/>
    </w:rPr>
  </w:style>
  <w:style w:type="paragraph" w:customStyle="1" w:styleId="87">
    <w:name w:val="标题 1 +"/>
    <w:basedOn w:val="7"/>
    <w:next w:val="1"/>
    <w:qFormat/>
    <w:uiPriority w:val="0"/>
    <w:pPr>
      <w:keepLines/>
      <w:adjustRightInd/>
      <w:snapToGrid/>
      <w:spacing w:beforeLines="0" w:afterLines="0" w:line="600" w:lineRule="auto"/>
    </w:pPr>
    <w:rPr>
      <w:rFonts w:cs="Times New Roman"/>
      <w:b/>
      <w:bCs/>
      <w:spacing w:val="0"/>
      <w:kern w:val="0"/>
      <w:szCs w:val="32"/>
    </w:rPr>
  </w:style>
  <w:style w:type="paragraph" w:customStyle="1" w:styleId="88">
    <w:name w:val="标书表格"/>
    <w:basedOn w:val="1"/>
    <w:qFormat/>
    <w:uiPriority w:val="0"/>
    <w:pPr>
      <w:adjustRightInd w:val="0"/>
      <w:snapToGrid w:val="0"/>
      <w:spacing w:before="20" w:after="20" w:line="280" w:lineRule="exact"/>
      <w:jc w:val="center"/>
    </w:pPr>
    <w:rPr>
      <w:rFonts w:ascii="Arial" w:hAnsi="Arial" w:eastAsia="Arial" w:cs="Times New Roman"/>
      <w:kern w:val="0"/>
      <w:szCs w:val="21"/>
    </w:rPr>
  </w:style>
  <w:style w:type="paragraph" w:customStyle="1" w:styleId="89">
    <w:name w:val="标题2"/>
    <w:basedOn w:val="38"/>
    <w:qFormat/>
    <w:uiPriority w:val="0"/>
    <w:pPr>
      <w:spacing w:after="240"/>
      <w:jc w:val="left"/>
    </w:pPr>
    <w:rPr>
      <w:sz w:val="30"/>
    </w:rPr>
  </w:style>
  <w:style w:type="paragraph" w:customStyle="1" w:styleId="90">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91">
    <w:name w:val="Char Char Char"/>
    <w:basedOn w:val="1"/>
    <w:qFormat/>
    <w:uiPriority w:val="0"/>
    <w:rPr>
      <w:rFonts w:ascii="Times New Roman" w:hAnsi="Times New Roman" w:eastAsia="宋体" w:cs="Times New Roman"/>
      <w:szCs w:val="24"/>
    </w:rPr>
  </w:style>
  <w:style w:type="paragraph" w:customStyle="1" w:styleId="92">
    <w:name w:val="Char Char4 Char Char"/>
    <w:basedOn w:val="1"/>
    <w:qFormat/>
    <w:uiPriority w:val="0"/>
    <w:pPr>
      <w:widowControl/>
      <w:jc w:val="left"/>
    </w:pPr>
    <w:rPr>
      <w:rFonts w:ascii="Calibri" w:hAnsi="Calibri" w:eastAsia="宋体" w:cs="Times New Roman"/>
      <w:kern w:val="0"/>
      <w:sz w:val="24"/>
      <w:szCs w:val="24"/>
      <w:lang w:eastAsia="en-US"/>
    </w:rPr>
  </w:style>
  <w:style w:type="paragraph" w:customStyle="1" w:styleId="93">
    <w:name w:val="修订1"/>
    <w:qFormat/>
    <w:uiPriority w:val="0"/>
    <w:rPr>
      <w:rFonts w:ascii="Times New Roman" w:hAnsi="Times New Roman" w:eastAsia="宋体" w:cs="Times New Roman"/>
      <w:kern w:val="2"/>
      <w:sz w:val="21"/>
      <w:szCs w:val="24"/>
      <w:lang w:val="en-US" w:eastAsia="zh-CN" w:bidi="ar-SA"/>
    </w:rPr>
  </w:style>
  <w:style w:type="paragraph" w:customStyle="1" w:styleId="94">
    <w:name w:val="TOC 标题1"/>
    <w:basedOn w:val="7"/>
    <w:next w:val="1"/>
    <w:unhideWhenUsed/>
    <w:qFormat/>
    <w:uiPriority w:val="0"/>
    <w:pPr>
      <w:keepLines/>
      <w:adjustRightInd/>
      <w:snapToGrid/>
      <w:spacing w:beforeLines="0" w:afterLines="0" w:line="578" w:lineRule="auto"/>
      <w:jc w:val="both"/>
      <w:outlineLvl w:val="9"/>
    </w:pPr>
    <w:rPr>
      <w:rFonts w:eastAsia="宋体" w:cs="Times New Roman"/>
      <w:b/>
      <w:bCs/>
      <w:spacing w:val="0"/>
      <w:kern w:val="44"/>
      <w:sz w:val="44"/>
      <w:szCs w:val="44"/>
    </w:rPr>
  </w:style>
  <w:style w:type="character" w:customStyle="1" w:styleId="95">
    <w:name w:val="副标题 Char"/>
    <w:link w:val="31"/>
    <w:qFormat/>
    <w:uiPriority w:val="11"/>
    <w:rPr>
      <w:rFonts w:ascii="Calibri Light" w:hAnsi="Calibri Light"/>
      <w:b/>
      <w:bCs/>
      <w:kern w:val="28"/>
      <w:sz w:val="32"/>
      <w:szCs w:val="32"/>
    </w:rPr>
  </w:style>
  <w:style w:type="character" w:customStyle="1" w:styleId="96">
    <w:name w:val="副标题 Char1"/>
    <w:basedOn w:val="41"/>
    <w:qFormat/>
    <w:uiPriority w:val="11"/>
    <w:rPr>
      <w:rFonts w:asciiTheme="majorHAnsi" w:hAnsiTheme="majorHAnsi" w:cstheme="majorBidi"/>
      <w:b/>
      <w:bCs/>
      <w:kern w:val="28"/>
      <w:sz w:val="32"/>
      <w:szCs w:val="32"/>
    </w:rPr>
  </w:style>
  <w:style w:type="paragraph" w:customStyle="1" w:styleId="97">
    <w:name w:val="zhang"/>
    <w:basedOn w:val="1"/>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character" w:customStyle="1" w:styleId="98">
    <w:name w:val="15"/>
    <w:qFormat/>
    <w:uiPriority w:val="0"/>
    <w:rPr>
      <w:rFonts w:hint="default" w:ascii="Times New Roman" w:hAnsi="Times New Roman" w:cs="Times New Roman"/>
      <w:color w:val="464445"/>
      <w:u w:val="none"/>
    </w:rPr>
  </w:style>
  <w:style w:type="character" w:customStyle="1" w:styleId="99">
    <w:name w:val="称呼 Char"/>
    <w:basedOn w:val="41"/>
    <w:link w:val="18"/>
    <w:qFormat/>
    <w:uiPriority w:val="0"/>
    <w:rPr>
      <w:rFonts w:asciiTheme="minorHAnsi" w:hAnsiTheme="minorHAnsi" w:cstheme="minorBidi"/>
      <w:kern w:val="2"/>
      <w:sz w:val="30"/>
      <w:szCs w:val="24"/>
    </w:rPr>
  </w:style>
  <w:style w:type="character" w:customStyle="1" w:styleId="100">
    <w:name w:val="结束语 Char"/>
    <w:basedOn w:val="41"/>
    <w:link w:val="19"/>
    <w:qFormat/>
    <w:uiPriority w:val="0"/>
    <w:rPr>
      <w:rFonts w:asciiTheme="minorHAnsi" w:hAnsiTheme="minorHAnsi" w:cstheme="minorBidi"/>
      <w:kern w:val="2"/>
      <w:sz w:val="30"/>
      <w:szCs w:val="24"/>
    </w:rPr>
  </w:style>
  <w:style w:type="paragraph" w:customStyle="1" w:styleId="101">
    <w:name w:val="_Style 3"/>
    <w:basedOn w:val="1"/>
    <w:qFormat/>
    <w:uiPriority w:val="34"/>
    <w:pPr>
      <w:ind w:firstLine="420" w:firstLineChars="200"/>
    </w:pPr>
    <w:rPr>
      <w:rFonts w:eastAsia="楷体_GB2312"/>
      <w:sz w:val="24"/>
    </w:rPr>
  </w:style>
  <w:style w:type="paragraph" w:customStyle="1" w:styleId="102">
    <w:name w:val="列表段落"/>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AFDE9-C76C-4873-95FE-21D64F2DB1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3526</Words>
  <Characters>20101</Characters>
  <Lines>167</Lines>
  <Paragraphs>47</Paragraphs>
  <TotalTime>0</TotalTime>
  <ScaleCrop>false</ScaleCrop>
  <LinksUpToDate>false</LinksUpToDate>
  <CharactersWithSpaces>23580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2017-10-13T05:04:00Z</dcterms:created>
  <dc:creator>john</dc:creator>
  <cp:lastModifiedBy>朱闹闹( ๑´•ω•)۶"</cp:lastModifiedBy>
  <dcterms:modified xsi:type="dcterms:W3CDTF">2021-01-27T01:17:36Z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